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Occupational</w:t>
      </w:r>
      <w:r>
        <w:t xml:space="preserve"> </w:t>
      </w:r>
      <w:r>
        <w:t xml:space="preserve">Therapist</w:t>
      </w:r>
      <w:r>
        <w:t xml:space="preserve"> </w:t>
      </w:r>
      <w:r>
        <w:t xml:space="preserve">Services</w:t>
      </w:r>
      <w:r>
        <w:t xml:space="preserve"> </w:t>
      </w:r>
      <w:r>
        <w:t xml:space="preserve">-</w:t>
      </w:r>
      <w:r>
        <w:t xml:space="preserve"> </w:t>
      </w:r>
      <w:r>
        <w:t xml:space="preserve">France</w:t>
      </w:r>
      <w:r>
        <w:t xml:space="preserve"> </w:t>
      </w:r>
      <w:r>
        <w:t xml:space="preserve">Marseille</w:t>
      </w:r>
    </w:p>
    <w:bookmarkStart w:id="20" w:name="therapia-provence-sas"/>
    <w:p>
      <w:pPr>
        <w:pStyle w:val="Heading1"/>
      </w:pPr>
      <w:r>
        <w:t xml:space="preserve">Therapia Provence SAS</w:t>
      </w:r>
    </w:p>
    <w:p>
      <w:pPr>
        <w:pStyle w:val="FirstParagraph"/>
      </w:pPr>
      <w:r>
        <w:t xml:space="preserve">12 Boulevard du Littoral, 13007 Marseille, France</w:t>
      </w:r>
    </w:p>
    <w:p>
      <w:pPr>
        <w:pStyle w:val="BodyText"/>
      </w:pPr>
      <w:r>
        <w:t xml:space="preserve">Tel: +33 4 91 00 00 00 | Email: contact@therapiaprovence.fr</w:t>
      </w:r>
    </w:p>
    <w:p>
      <w:pPr>
        <w:pStyle w:val="BodyText"/>
      </w:pPr>
      <w:r>
        <w:t xml:space="preserve">SIRET: 842 567 891 00012 | ADELI: 1393 0000000</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Reference:</w:t>
      </w:r>
      <w:r>
        <w:t xml:space="preserve"> </w:t>
      </w:r>
      <w:r>
        <w:t xml:space="preserve">QE-2025-0714-MRS</w:t>
      </w:r>
    </w:p>
    <w:p>
      <w:pPr>
        <w:pStyle w:val="BodyText"/>
      </w:pPr>
      <w:r>
        <w:rPr>
          <w:bCs/>
          <w:b/>
        </w:rPr>
        <w:t xml:space="preserve">Date Issued:</w:t>
      </w:r>
      <w:r>
        <w:t xml:space="preserve"> </w:t>
      </w:r>
      <w:r>
        <w:t xml:space="preserve">14 July 2025</w:t>
      </w:r>
    </w:p>
    <w:p>
      <w:pPr>
        <w:pStyle w:val="BodyText"/>
      </w:pPr>
      <w:r>
        <w:rPr>
          <w:bCs/>
          <w:b/>
        </w:rPr>
        <w:t xml:space="preserve">Valid Until:</w:t>
      </w:r>
      <w:r>
        <w:t xml:space="preserve"> </w:t>
      </w:r>
      <w:r>
        <w:t xml:space="preserve">14 August 2025</w:t>
      </w:r>
    </w:p>
    <w:p>
      <w:pPr>
        <w:pStyle w:val="BodyText"/>
      </w:pPr>
      <w:r>
        <w:rPr>
          <w:bCs/>
          <w:b/>
        </w:rPr>
        <w:t xml:space="preserve">Currency:</w:t>
      </w:r>
      <w:r>
        <w:t xml:space="preserve"> </w:t>
      </w:r>
      <w:r>
        <w:t xml:space="preserve">EUR (€)</w:t>
      </w:r>
    </w:p>
    <w:bookmarkEnd w:id="21"/>
    <w:bookmarkStart w:id="22" w:name="client-information"/>
    <w:p>
      <w:pPr>
        <w:pStyle w:val="Heading3"/>
      </w:pPr>
      <w:r>
        <w:t xml:space="preserve">Client Information</w:t>
      </w:r>
    </w:p>
    <w:p>
      <w:pPr>
        <w:pStyle w:val="FirstParagraph"/>
      </w:pPr>
      <w:r>
        <w:rPr>
          <w:bCs/>
          <w:b/>
        </w:rPr>
        <w:t xml:space="preserve">Client Name:</w:t>
      </w:r>
      <w:r>
        <w:t xml:space="preserve"> </w:t>
      </w:r>
      <w:r>
        <w:t xml:space="preserve">[Client / Institution Name]</w:t>
      </w:r>
    </w:p>
    <w:p>
      <w:pPr>
        <w:pStyle w:val="BodyText"/>
      </w:pPr>
      <w:r>
        <w:rPr>
          <w:bCs/>
          <w:b/>
        </w:rPr>
        <w:t xml:space="preserve">Address:</w:t>
      </w:r>
      <w:r>
        <w:t xml:space="preserve"> </w:t>
      </w:r>
      <w:r>
        <w:t xml:space="preserve">[Street, City, Postal Code, France]</w:t>
      </w:r>
    </w:p>
    <w:p>
      <w:pPr>
        <w:pStyle w:val="BodyText"/>
      </w:pPr>
      <w:r>
        <w:rPr>
          <w:bCs/>
          <w:b/>
        </w:rPr>
        <w:t xml:space="preserve">Contact Person:</w:t>
      </w:r>
      <w:r>
        <w:t xml:space="preserve"> </w:t>
      </w:r>
      <w:r>
        <w:t xml:space="preserve">[Name &amp; Title]</w:t>
      </w:r>
    </w:p>
    <w:p>
      <w:pPr>
        <w:pStyle w:val="BodyText"/>
      </w:pPr>
      <w:r>
        <w:rPr>
          <w:bCs/>
          <w:b/>
        </w:rPr>
        <w:t xml:space="preserve">Email:</w:t>
      </w:r>
      <w:r>
        <w:t xml:space="preserve"> </w:t>
      </w:r>
      <w:r>
        <w:t xml:space="preserve">[client@email.fr]</w:t>
      </w:r>
    </w:p>
    <w:bookmarkEnd w:id="22"/>
    <w:p>
      <w:pPr>
        <w:pStyle w:val="BodyText"/>
      </w:pPr>
      <w:r>
        <w:t xml:space="preserve">1. Purpose and Scope of This Quotation Estimate</w:t>
      </w:r>
    </w:p>
    <w:p>
      <w:pPr>
        <w:pStyle w:val="BodyText"/>
      </w:pPr>
      <w:r>
        <w:t xml:space="preserve">This</w:t>
      </w:r>
      <w:r>
        <w:t xml:space="preserve"> </w:t>
      </w:r>
      <w:r>
        <w:t xml:space="preserve">Quotation Estimate</w:t>
      </w:r>
      <w:r>
        <w:t xml:space="preserve"> </w:t>
      </w:r>
      <w:r>
        <w:t xml:space="preserve">has been prepared by Therapia Provence SAS to provide a comprehensive and transparent financial overview of the professional services to be delivered by a qualified</w:t>
      </w:r>
      <w:r>
        <w:t xml:space="preserve"> </w:t>
      </w:r>
      <w:r>
        <w:t xml:space="preserve">Occupational Therapist</w:t>
      </w:r>
      <w:r>
        <w:t xml:space="preserve"> </w:t>
      </w:r>
      <w:r>
        <w:t xml:space="preserve">operating within the</w:t>
      </w:r>
      <w:r>
        <w:t xml:space="preserve"> </w:t>
      </w:r>
      <w:r>
        <w:t xml:space="preserve">France Marseille</w:t>
      </w:r>
      <w:r>
        <w:t xml:space="preserve"> </w:t>
      </w:r>
      <w:r>
        <w:t xml:space="preserve">metropolitan area. The purpose of this document is to outline the scope of care, the associated costs, the duration of the engagement, and the administrative terms governing the provision of occupational therapy services. This</w:t>
      </w:r>
      <w:r>
        <w:t xml:space="preserve"> </w:t>
      </w:r>
      <w:r>
        <w:t xml:space="preserve">Quotation Estimate</w:t>
      </w:r>
      <w:r>
        <w:t xml:space="preserve"> </w:t>
      </w:r>
      <w:r>
        <w:t xml:space="preserve">is issued in accordance with the French healthcare regulatory framework and the professional standards established by the Ordre des Masseurs-Kinésithérapeutes, Pédicures-Podologues, Orthophonistes et Orthoptistes (OMPP), as well as the specific regulations governing the practice of</w:t>
      </w:r>
      <w:r>
        <w:t xml:space="preserve"> </w:t>
      </w:r>
      <w:r>
        <w:t xml:space="preserve">Occupational Therapist</w:t>
      </w:r>
      <w:r>
        <w:t xml:space="preserve"> </w:t>
      </w:r>
      <w:r>
        <w:t xml:space="preserve">professionals in the Bouches-du-Rhône department.</w:t>
      </w:r>
    </w:p>
    <w:p>
      <w:pPr>
        <w:pStyle w:val="BodyText"/>
      </w:pPr>
      <w:r>
        <w:t xml:space="preserve">The</w:t>
      </w:r>
      <w:r>
        <w:t xml:space="preserve"> </w:t>
      </w:r>
      <w:r>
        <w:t xml:space="preserve">Occupational Therapist</w:t>
      </w:r>
      <w:r>
        <w:t xml:space="preserve"> </w:t>
      </w:r>
      <w:r>
        <w:t xml:space="preserve">assigned to this engagement holds a Diplôme d'État de Masseur-Kinésithérapeute or equivalent qualification in occupational therapy, is registered with the ADELI register under the number referenced above, and maintains full professional liability insurance compliant with French national requirements. All services described in this</w:t>
      </w:r>
      <w:r>
        <w:t xml:space="preserve"> </w:t>
      </w:r>
      <w:r>
        <w:t xml:space="preserve">Quotation Estimate</w:t>
      </w:r>
      <w:r>
        <w:t xml:space="preserve"> </w:t>
      </w:r>
      <w:r>
        <w:t xml:space="preserve">will be delivered in the</w:t>
      </w:r>
      <w:r>
        <w:t xml:space="preserve"> </w:t>
      </w:r>
      <w:r>
        <w:t xml:space="preserve">France Marseille</w:t>
      </w:r>
      <w:r>
        <w:t xml:space="preserve"> </w:t>
      </w:r>
      <w:r>
        <w:t xml:space="preserve">region, including the city of Marseille proper and its surrounding communes within the Aix-Marseille-Provence metropolitan authority.</w:t>
      </w:r>
    </w:p>
    <w:p>
      <w:pPr>
        <w:pStyle w:val="BodyText"/>
      </w:pPr>
      <w:r>
        <w:t xml:space="preserve">2. Itemized Services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Frequency</w:t>
            </w:r>
          </w:p>
        </w:tc>
        <w:tc>
          <w:tcPr/>
          <w:p>
            <w:pPr>
              <w:pStyle w:val="Compact"/>
              <w:jc w:val="left"/>
            </w:pPr>
            <w:r>
              <w:t xml:space="preserve">Unit Price (€)</w:t>
            </w:r>
          </w:p>
        </w:tc>
        <w:tc>
          <w:tcPr/>
          <w:p>
            <w:pPr>
              <w:pStyle w:val="Compact"/>
              <w:jc w:val="left"/>
            </w:pPr>
            <w:r>
              <w:t xml:space="preserve">Quantity</w:t>
            </w:r>
          </w:p>
        </w:tc>
        <w:tc>
          <w:tcPr/>
          <w:p>
            <w:pPr>
              <w:pStyle w:val="Compact"/>
              <w:jc w:val="left"/>
            </w:pPr>
            <w:r>
              <w:t xml:space="preserve">Total (€)</w:t>
            </w:r>
          </w:p>
        </w:tc>
      </w:tr>
      <w:tr>
        <w:tc>
          <w:tcPr/>
          <w:p>
            <w:pPr>
              <w:pStyle w:val="Compact"/>
              <w:jc w:val="left"/>
            </w:pPr>
            <w:r>
              <w:t xml:space="preserve">01</w:t>
            </w:r>
          </w:p>
        </w:tc>
        <w:tc>
          <w:tcPr/>
          <w:p>
            <w:pPr>
              <w:pStyle w:val="Compact"/>
              <w:jc w:val="left"/>
            </w:pPr>
            <w:r>
              <w:t xml:space="preserve">Initial comprehensive assessment by the</w:t>
            </w:r>
            <w:r>
              <w:t xml:space="preserve"> </w:t>
            </w:r>
            <w:r>
              <w:t xml:space="preserve">Occupational Therapist</w:t>
            </w:r>
            <w:r>
              <w:t xml:space="preserve"> </w:t>
            </w:r>
            <w:r>
              <w:t xml:space="preserve">(functional evaluation, ADL analysis, environmental survey of the client's residence or workplace in</w:t>
            </w:r>
            <w:r>
              <w:t xml:space="preserve"> </w:t>
            </w:r>
            <w:r>
              <w:t xml:space="preserve">France Marseille</w:t>
            </w:r>
            <w:r>
              <w:t xml:space="preserve">)</w:t>
            </w:r>
          </w:p>
        </w:tc>
        <w:tc>
          <w:tcPr/>
          <w:p>
            <w:pPr>
              <w:pStyle w:val="Compact"/>
              <w:jc w:val="left"/>
            </w:pPr>
            <w:r>
              <w:t xml:space="preserve">1 session (2 hours)</w:t>
            </w:r>
          </w:p>
        </w:tc>
        <w:tc>
          <w:tcPr/>
          <w:p>
            <w:pPr>
              <w:pStyle w:val="Compact"/>
              <w:jc w:val="left"/>
            </w:pPr>
            <w:r>
              <w:t xml:space="preserve">120.00</w:t>
            </w:r>
          </w:p>
        </w:tc>
        <w:tc>
          <w:tcPr/>
          <w:p>
            <w:pPr>
              <w:pStyle w:val="Compact"/>
              <w:jc w:val="left"/>
            </w:pPr>
            <w:r>
              <w:t xml:space="preserve">1</w:t>
            </w:r>
          </w:p>
        </w:tc>
        <w:tc>
          <w:tcPr/>
          <w:p>
            <w:pPr>
              <w:pStyle w:val="Compact"/>
              <w:jc w:val="left"/>
            </w:pPr>
            <w:r>
              <w:t xml:space="preserve">120.00</w:t>
            </w:r>
          </w:p>
        </w:tc>
      </w:tr>
      <w:tr>
        <w:tc>
          <w:tcPr/>
          <w:p>
            <w:pPr>
              <w:pStyle w:val="Compact"/>
              <w:jc w:val="left"/>
            </w:pPr>
            <w:r>
              <w:t xml:space="preserve">02</w:t>
            </w:r>
          </w:p>
        </w:tc>
        <w:tc>
          <w:tcPr/>
          <w:p>
            <w:pPr>
              <w:pStyle w:val="Compact"/>
              <w:jc w:val="left"/>
            </w:pPr>
            <w:r>
              <w:t xml:space="preserve">Individualized treatment plan development and written report (including recommendations for adaptive equipment, home modifications, and workplace accommodations)</w:t>
            </w:r>
          </w:p>
        </w:tc>
        <w:tc>
          <w:tcPr/>
          <w:p>
            <w:pPr>
              <w:pStyle w:val="Compact"/>
              <w:jc w:val="left"/>
            </w:pPr>
            <w:r>
              <w:t xml:space="preserve">1 deliverable</w:t>
            </w:r>
          </w:p>
        </w:tc>
        <w:tc>
          <w:tcPr/>
          <w:p>
            <w:pPr>
              <w:pStyle w:val="Compact"/>
              <w:jc w:val="left"/>
            </w:pPr>
            <w:r>
              <w:t xml:space="preserve">180.00</w:t>
            </w:r>
          </w:p>
        </w:tc>
        <w:tc>
          <w:tcPr/>
          <w:p>
            <w:pPr>
              <w:pStyle w:val="Compact"/>
              <w:jc w:val="left"/>
            </w:pPr>
            <w:r>
              <w:t xml:space="preserve">1</w:t>
            </w:r>
          </w:p>
        </w:tc>
        <w:tc>
          <w:tcPr/>
          <w:p>
            <w:pPr>
              <w:pStyle w:val="Compact"/>
              <w:jc w:val="left"/>
            </w:pPr>
            <w:r>
              <w:t xml:space="preserve">180.00</w:t>
            </w:r>
          </w:p>
        </w:tc>
      </w:tr>
      <w:tr>
        <w:tc>
          <w:tcPr/>
          <w:p>
            <w:pPr>
              <w:pStyle w:val="Compact"/>
              <w:jc w:val="left"/>
            </w:pPr>
            <w:r>
              <w:t xml:space="preserve">03</w:t>
            </w:r>
          </w:p>
        </w:tc>
        <w:tc>
          <w:tcPr/>
          <w:p>
            <w:pPr>
              <w:pStyle w:val="Compact"/>
              <w:jc w:val="left"/>
            </w:pPr>
            <w:r>
              <w:t xml:space="preserve">Weekly occupational therapy sessions (hands-on therapeutic interventions targeting upper-limb function, fine motor skills, cognitive rehabilitation, and daily living activities)</w:t>
            </w:r>
          </w:p>
        </w:tc>
        <w:tc>
          <w:tcPr/>
          <w:p>
            <w:pPr>
              <w:pStyle w:val="Compact"/>
              <w:jc w:val="left"/>
            </w:pPr>
            <w:r>
              <w:t xml:space="preserve">45 min / session</w:t>
            </w:r>
          </w:p>
        </w:tc>
        <w:tc>
          <w:tcPr/>
          <w:p>
            <w:pPr>
              <w:pStyle w:val="Compact"/>
              <w:jc w:val="left"/>
            </w:pPr>
            <w:r>
              <w:t xml:space="preserve">75.00</w:t>
            </w:r>
          </w:p>
        </w:tc>
        <w:tc>
          <w:tcPr/>
          <w:p>
            <w:pPr>
              <w:pStyle w:val="Compact"/>
              <w:jc w:val="left"/>
            </w:pPr>
            <w:r>
              <w:t xml:space="preserve">24</w:t>
            </w:r>
          </w:p>
        </w:tc>
        <w:tc>
          <w:tcPr/>
          <w:p>
            <w:pPr>
              <w:pStyle w:val="Compact"/>
              <w:jc w:val="left"/>
            </w:pPr>
            <w:r>
              <w:t xml:space="preserve">1,800.00</w:t>
            </w:r>
          </w:p>
        </w:tc>
      </w:tr>
      <w:tr>
        <w:tc>
          <w:tcPr/>
          <w:p>
            <w:pPr>
              <w:pStyle w:val="Compact"/>
              <w:jc w:val="left"/>
            </w:pPr>
            <w:r>
              <w:t xml:space="preserve">04</w:t>
            </w:r>
          </w:p>
        </w:tc>
        <w:tc>
          <w:tcPr/>
          <w:p>
            <w:pPr>
              <w:pStyle w:val="Compact"/>
              <w:jc w:val="left"/>
            </w:pPr>
            <w:r>
              <w:t xml:space="preserve">Home visit for environmental adaptation and assistive device fitting (within the</w:t>
            </w:r>
            <w:r>
              <w:t xml:space="preserve"> </w:t>
            </w:r>
            <w:r>
              <w:t xml:space="preserve">France Marseille</w:t>
            </w:r>
            <w:r>
              <w:t xml:space="preserve"> </w:t>
            </w:r>
            <w:r>
              <w:t xml:space="preserve">urban area, including 13th arrondissement and surrounding communes)</w:t>
            </w:r>
          </w:p>
        </w:tc>
        <w:tc>
          <w:tcPr/>
          <w:p>
            <w:pPr>
              <w:pStyle w:val="Compact"/>
              <w:jc w:val="left"/>
            </w:pPr>
            <w:r>
              <w:t xml:space="preserve">1 visit (2 hours)</w:t>
            </w:r>
          </w:p>
        </w:tc>
        <w:tc>
          <w:tcPr/>
          <w:p>
            <w:pPr>
              <w:pStyle w:val="Compact"/>
              <w:jc w:val="left"/>
            </w:pPr>
            <w:r>
              <w:t xml:space="preserve">150.00</w:t>
            </w:r>
          </w:p>
        </w:tc>
        <w:tc>
          <w:tcPr/>
          <w:p>
            <w:pPr>
              <w:pStyle w:val="Compact"/>
              <w:jc w:val="left"/>
            </w:pPr>
            <w:r>
              <w:t xml:space="preserve">2</w:t>
            </w:r>
          </w:p>
        </w:tc>
        <w:tc>
          <w:tcPr/>
          <w:p>
            <w:pPr>
              <w:pStyle w:val="Compact"/>
              <w:jc w:val="left"/>
            </w:pPr>
            <w:r>
              <w:t xml:space="preserve">300.00</w:t>
            </w:r>
          </w:p>
        </w:tc>
      </w:tr>
      <w:tr>
        <w:tc>
          <w:tcPr/>
          <w:p>
            <w:pPr>
              <w:pStyle w:val="Compact"/>
              <w:jc w:val="left"/>
            </w:pPr>
            <w:r>
              <w:t xml:space="preserve">05</w:t>
            </w:r>
          </w:p>
        </w:tc>
        <w:tc>
          <w:tcPr/>
          <w:p>
            <w:pPr>
              <w:pStyle w:val="Compact"/>
              <w:jc w:val="left"/>
            </w:pPr>
            <w:r>
              <w:t xml:space="preserve">Group therapy workshop (max. 6 participants) focused on social reintegration and community participation, held at the Therapia Provence clinic in Marseille</w:t>
            </w:r>
          </w:p>
        </w:tc>
        <w:tc>
          <w:tcPr/>
          <w:p>
            <w:pPr>
              <w:pStyle w:val="Compact"/>
              <w:jc w:val="left"/>
            </w:pPr>
            <w:r>
              <w:t xml:space="preserve">90 min / session</w:t>
            </w:r>
          </w:p>
        </w:tc>
        <w:tc>
          <w:tcPr/>
          <w:p>
            <w:pPr>
              <w:pStyle w:val="Compact"/>
              <w:jc w:val="left"/>
            </w:pPr>
            <w:r>
              <w:t xml:space="preserve">45.00</w:t>
            </w:r>
          </w:p>
        </w:tc>
        <w:tc>
          <w:tcPr/>
          <w:p>
            <w:pPr>
              <w:pStyle w:val="Compact"/>
              <w:jc w:val="left"/>
            </w:pPr>
            <w:r>
              <w:t xml:space="preserve">12</w:t>
            </w:r>
          </w:p>
        </w:tc>
        <w:tc>
          <w:tcPr/>
          <w:p>
            <w:pPr>
              <w:pStyle w:val="Compact"/>
              <w:jc w:val="left"/>
            </w:pPr>
            <w:r>
              <w:t xml:space="preserve">540.00</w:t>
            </w:r>
          </w:p>
        </w:tc>
      </w:tr>
      <w:tr>
        <w:tc>
          <w:tcPr/>
          <w:p>
            <w:pPr>
              <w:pStyle w:val="Compact"/>
              <w:jc w:val="left"/>
            </w:pPr>
            <w:r>
              <w:t xml:space="preserve">06</w:t>
            </w:r>
          </w:p>
        </w:tc>
        <w:tc>
          <w:tcPr/>
          <w:p>
            <w:pPr>
              <w:pStyle w:val="Compact"/>
              <w:jc w:val="left"/>
            </w:pPr>
            <w:r>
              <w:t xml:space="preserve">Progress review and interim report to the referring physician or insurance provider (CPAM / MSA / private insurer)</w:t>
            </w:r>
          </w:p>
        </w:tc>
        <w:tc>
          <w:tcPr/>
          <w:p>
            <w:pPr>
              <w:pStyle w:val="Compact"/>
              <w:jc w:val="left"/>
            </w:pPr>
            <w:r>
              <w:t xml:space="preserve">1 session (1 hour)</w:t>
            </w:r>
          </w:p>
        </w:tc>
        <w:tc>
          <w:tcPr/>
          <w:p>
            <w:pPr>
              <w:pStyle w:val="Compact"/>
              <w:jc w:val="left"/>
            </w:pPr>
            <w:r>
              <w:t xml:space="preserve">90.00</w:t>
            </w:r>
          </w:p>
        </w:tc>
        <w:tc>
          <w:tcPr/>
          <w:p>
            <w:pPr>
              <w:pStyle w:val="Compact"/>
              <w:jc w:val="left"/>
            </w:pPr>
            <w:r>
              <w:t xml:space="preserve">2</w:t>
            </w:r>
          </w:p>
        </w:tc>
        <w:tc>
          <w:tcPr/>
          <w:p>
            <w:pPr>
              <w:pStyle w:val="Compact"/>
              <w:jc w:val="left"/>
            </w:pPr>
            <w:r>
              <w:t xml:space="preserve">180.00</w:t>
            </w:r>
          </w:p>
        </w:tc>
      </w:tr>
      <w:tr>
        <w:tc>
          <w:tcPr/>
          <w:p>
            <w:pPr>
              <w:pStyle w:val="Compact"/>
              <w:jc w:val="left"/>
            </w:pPr>
            <w:r>
              <w:t xml:space="preserve">07</w:t>
            </w:r>
          </w:p>
        </w:tc>
        <w:tc>
          <w:tcPr/>
          <w:p>
            <w:pPr>
              <w:pStyle w:val="Compact"/>
              <w:jc w:val="left"/>
            </w:pPr>
            <w:r>
              <w:t xml:space="preserve">Final discharge summary, long-term maintenance plan, and follow-up telephone consultation (30 minutes, within 30 days of program completion)</w:t>
            </w:r>
          </w:p>
        </w:tc>
        <w:tc>
          <w:tcPr/>
          <w:p>
            <w:pPr>
              <w:pStyle w:val="Compact"/>
              <w:jc w:val="left"/>
            </w:pPr>
            <w:r>
              <w:t xml:space="preserve">1 deliverable + 1 call</w:t>
            </w:r>
          </w:p>
        </w:tc>
        <w:tc>
          <w:tcPr/>
          <w:p>
            <w:pPr>
              <w:pStyle w:val="Compact"/>
              <w:jc w:val="left"/>
            </w:pPr>
            <w:r>
              <w:t xml:space="preserve">110.00</w:t>
            </w:r>
          </w:p>
        </w:tc>
        <w:tc>
          <w:tcPr/>
          <w:p>
            <w:pPr>
              <w:pStyle w:val="Compact"/>
              <w:jc w:val="left"/>
            </w:pPr>
            <w:r>
              <w:t xml:space="preserve">1</w:t>
            </w:r>
          </w:p>
        </w:tc>
        <w:tc>
          <w:tcPr/>
          <w:p>
            <w:pPr>
              <w:pStyle w:val="Compact"/>
              <w:jc w:val="left"/>
            </w:pPr>
            <w:r>
              <w:t xml:space="preserve">110.00</w:t>
            </w:r>
          </w:p>
        </w:tc>
      </w:tr>
      <w:tr>
        <w:tc>
          <w:tcPr/>
          <w:p>
            <w:pPr>
              <w:pStyle w:val="Compact"/>
              <w:jc w:val="left"/>
            </w:pPr>
            <w:r>
              <w:t xml:space="preserve">08</w:t>
            </w:r>
          </w:p>
        </w:tc>
        <w:tc>
          <w:tcPr/>
          <w:p>
            <w:pPr>
              <w:pStyle w:val="Compact"/>
              <w:jc w:val="left"/>
            </w:pPr>
            <w:r>
              <w:t xml:space="preserve">Administrative coordination with CPAM 13 (Caisse Primaire d'Assurance Maladie des Bouches-du-Rhône) for reimbursement processing and prior authorization (protocole de soins)</w:t>
            </w:r>
          </w:p>
        </w:tc>
        <w:tc>
          <w:tcPr/>
          <w:p>
            <w:pPr>
              <w:pStyle w:val="Compact"/>
              <w:jc w:val="left"/>
            </w:pPr>
            <w:r>
              <w:t xml:space="preserve">As required</w:t>
            </w:r>
          </w:p>
        </w:tc>
        <w:tc>
          <w:tcPr/>
          <w:p>
            <w:pPr>
              <w:pStyle w:val="Compact"/>
              <w:jc w:val="left"/>
            </w:pPr>
            <w:r>
              <w:t xml:space="preserve">60.00</w:t>
            </w:r>
          </w:p>
        </w:tc>
        <w:tc>
          <w:tcPr/>
          <w:p>
            <w:pPr>
              <w:pStyle w:val="Compact"/>
              <w:jc w:val="left"/>
            </w:pPr>
            <w:r>
              <w:t xml:space="preserve">1</w:t>
            </w:r>
          </w:p>
        </w:tc>
        <w:tc>
          <w:tcPr/>
          <w:p>
            <w:pPr>
              <w:pStyle w:val="Compact"/>
              <w:jc w:val="left"/>
            </w:pPr>
            <w:r>
              <w:t xml:space="preserve">60.00</w:t>
            </w:r>
          </w:p>
        </w:tc>
      </w:tr>
      <w:tr>
        <w:tc>
          <w:tcPr>
            <w:gridSpan w:val="5"/>
          </w:tcPr>
          <w:p>
            <w:pPr>
              <w:pStyle w:val="Compact"/>
              <w:jc w:val="left"/>
            </w:pPr>
            <w:r>
              <w:t xml:space="preserve">Subtotal (TTC – Taxes Included)</w:t>
            </w:r>
          </w:p>
        </w:tc>
        <w:tc>
          <w:tcPr/>
          <w:p>
            <w:pPr>
              <w:pStyle w:val="Compact"/>
              <w:jc w:val="left"/>
            </w:pPr>
            <w:r>
              <w:t xml:space="preserve">€ 3,290.00</w:t>
            </w:r>
          </w:p>
        </w:tc>
      </w:tr>
      <w:tr>
        <w:tc>
          <w:tcPr>
            <w:gridSpan w:val="5"/>
          </w:tcPr>
          <w:p>
            <w:pPr>
              <w:pStyle w:val="Compact"/>
              <w:jc w:val="left"/>
            </w:pPr>
            <w:r>
              <w:t xml:space="preserve">Expected CPAM / Insurance Reimbursement (approx. 70% – subject to individual coverage)</w:t>
            </w:r>
          </w:p>
        </w:tc>
        <w:tc>
          <w:tcPr/>
          <w:p>
            <w:pPr>
              <w:pStyle w:val="Compact"/>
              <w:jc w:val="left"/>
            </w:pPr>
            <w:r>
              <w:t xml:space="preserve">– € 2,303.00</w:t>
            </w:r>
          </w:p>
        </w:tc>
      </w:tr>
      <w:tr>
        <w:tc>
          <w:tcPr>
            <w:gridSpan w:val="5"/>
          </w:tcPr>
          <w:p>
            <w:pPr>
              <w:pStyle w:val="Compact"/>
              <w:jc w:val="left"/>
            </w:pPr>
            <w:r>
              <w:t xml:space="preserve">Estimated Client Out-of-Pocket Balance</w:t>
            </w:r>
          </w:p>
        </w:tc>
        <w:tc>
          <w:tcPr/>
          <w:p>
            <w:pPr>
              <w:pStyle w:val="Compact"/>
              <w:jc w:val="left"/>
            </w:pPr>
            <w:r>
              <w:t xml:space="preserve">€ 987.00</w:t>
            </w:r>
          </w:p>
        </w:tc>
      </w:tr>
    </w:tbl>
    <w:p>
      <w:pPr>
        <w:pStyle w:val="BodyText"/>
      </w:pPr>
      <w:r>
        <w:t xml:space="preserve">3. Terms and Conditions of This Quotation Estimate</w:t>
      </w:r>
    </w:p>
    <w:p>
      <w:pPr>
        <w:numPr>
          <w:ilvl w:val="0"/>
          <w:numId w:val="1001"/>
        </w:numPr>
        <w:pStyle w:val="Compact"/>
      </w:pPr>
      <w:r>
        <w:t xml:space="preserve">This</w:t>
      </w:r>
      <w:r>
        <w:t xml:space="preserve"> </w:t>
      </w:r>
      <w:r>
        <w:t xml:space="preserve">Quotation Estimate</w:t>
      </w:r>
      <w:r>
        <w:t xml:space="preserve"> </w:t>
      </w:r>
      <w:r>
        <w:t xml:space="preserve">is valid for a period of thirty (30) calendar days from the date of issue. After the expiry date, all prices and availability of the</w:t>
      </w:r>
      <w:r>
        <w:t xml:space="preserve"> </w:t>
      </w:r>
      <w:r>
        <w:t xml:space="preserve">Occupational Therapist</w:t>
      </w:r>
      <w:r>
        <w:t xml:space="preserve"> </w:t>
      </w:r>
      <w:r>
        <w:t xml:space="preserve">must be reconfirmed in writing.</w:t>
      </w:r>
    </w:p>
    <w:p>
      <w:pPr>
        <w:numPr>
          <w:ilvl w:val="0"/>
          <w:numId w:val="1001"/>
        </w:numPr>
        <w:pStyle w:val="Compact"/>
      </w:pPr>
      <w:r>
        <w:t xml:space="preserve">All prices listed in this</w:t>
      </w:r>
      <w:r>
        <w:t xml:space="preserve"> </w:t>
      </w:r>
      <w:r>
        <w:t xml:space="preserve">Quotation Estimate</w:t>
      </w:r>
      <w:r>
        <w:t xml:space="preserve"> </w:t>
      </w:r>
      <w:r>
        <w:t xml:space="preserve">are expressed in Euros (€) and include applicable French Value Added Tax (TVA) at the reduced healthcare rate of 5.5%, where applicable, or are exempt from VAT under Article 261 of the Code Général des Impôts for services rendered by registered healthcare professionals.</w:t>
      </w:r>
    </w:p>
    <w:p>
      <w:pPr>
        <w:numPr>
          <w:ilvl w:val="0"/>
          <w:numId w:val="1001"/>
        </w:numPr>
        <w:pStyle w:val="Compact"/>
      </w:pPr>
      <w:r>
        <w:t xml:space="preserve">The</w:t>
      </w:r>
      <w:r>
        <w:t xml:space="preserve"> </w:t>
      </w:r>
      <w:r>
        <w:t xml:space="preserve">Occupational Therapist</w:t>
      </w:r>
      <w:r>
        <w:t xml:space="preserve"> </w:t>
      </w:r>
      <w:r>
        <w:t xml:space="preserve">reserves the right to adjust the treatment plan based on clinical progress. Any additional sessions beyond those specified in this</w:t>
      </w:r>
      <w:r>
        <w:t xml:space="preserve"> </w:t>
      </w:r>
      <w:r>
        <w:t xml:space="preserve">Quotation Estimate</w:t>
      </w:r>
      <w:r>
        <w:t xml:space="preserve"> </w:t>
      </w:r>
      <w:r>
        <w:t xml:space="preserve">will be billed at the unit rates indicated above and require prior written authorization from the client.</w:t>
      </w:r>
    </w:p>
    <w:p>
      <w:pPr>
        <w:numPr>
          <w:ilvl w:val="0"/>
          <w:numId w:val="1001"/>
        </w:numPr>
        <w:pStyle w:val="Compact"/>
      </w:pPr>
      <w:r>
        <w:t xml:space="preserve">Home visits within the</w:t>
      </w:r>
      <w:r>
        <w:t xml:space="preserve"> </w:t>
      </w:r>
      <w:r>
        <w:t xml:space="preserve">France Marseille</w:t>
      </w:r>
      <w:r>
        <w:t xml:space="preserve"> </w:t>
      </w:r>
      <w:r>
        <w:t xml:space="preserve">metropolitan area (Aix-Marseille-Provence) are included in the quoted prices. Travel to locations outside this zone (e.g., Aix-en-Provence, Toulon, or beyond) will incur an additional travel surcharge of €0.60 per kilometer, to be confirmed in a supplementary</w:t>
      </w:r>
      <w:r>
        <w:t xml:space="preserve"> </w:t>
      </w:r>
      <w:r>
        <w:t xml:space="preserve">Quotation Estimate</w:t>
      </w:r>
      <w:r>
        <w:t xml:space="preserve"> </w:t>
      </w:r>
      <w:r>
        <w:t xml:space="preserve">addendum.</w:t>
      </w:r>
    </w:p>
    <w:p>
      <w:pPr>
        <w:numPr>
          <w:ilvl w:val="0"/>
          <w:numId w:val="1001"/>
        </w:numPr>
        <w:pStyle w:val="Compact"/>
      </w:pPr>
      <w:r>
        <w:t xml:space="preserve">Payment is due within thirty (30) days of invoice issuance. Invoices will be issued in French in compliance with the French Commercial Code (Code de commerce, Articles L441-3 et seq.). Late payments are subject to statutory interest at the rate defined by the Banque de France.</w:t>
      </w:r>
    </w:p>
    <w:p>
      <w:pPr>
        <w:numPr>
          <w:ilvl w:val="0"/>
          <w:numId w:val="1001"/>
        </w:numPr>
        <w:pStyle w:val="Compact"/>
      </w:pPr>
      <w:r>
        <w:t xml:space="preserve">Cancellation of a scheduled session must be communicated at least 48 hours in advance. Sessions cancelled with less than 48 hours' notice will be invoiced at 50% of the session fee.</w:t>
      </w:r>
    </w:p>
    <w:p>
      <w:pPr>
        <w:numPr>
          <w:ilvl w:val="0"/>
          <w:numId w:val="1001"/>
        </w:numPr>
        <w:pStyle w:val="Compact"/>
      </w:pPr>
      <w:r>
        <w:t xml:space="preserve">This</w:t>
      </w:r>
      <w:r>
        <w:t xml:space="preserve"> </w:t>
      </w:r>
      <w:r>
        <w:t xml:space="preserve">Quotation Estimate</w:t>
      </w:r>
      <w:r>
        <w:t xml:space="preserve"> </w:t>
      </w:r>
      <w:r>
        <w:t xml:space="preserve">does not constitute a binding contract until countersigned by both parties. The definitive service agreement will be formalized in a separate "Contrat de Prestation de Soins" document.</w:t>
      </w:r>
    </w:p>
    <w:p>
      <w:pPr>
        <w:numPr>
          <w:ilvl w:val="0"/>
          <w:numId w:val="1001"/>
        </w:numPr>
        <w:pStyle w:val="Compact"/>
      </w:pPr>
      <w:r>
        <w:t xml:space="preserve">All personal health data processed in connection with this engagement are handled in strict compliance with the French Data Protection Act (Loi Informatique et Libertés) and the European General Data Protection Regulation (GDPR – Règlement UE 2016/679).</w:t>
      </w:r>
    </w:p>
    <w:p>
      <w:pPr>
        <w:numPr>
          <w:ilvl w:val="0"/>
          <w:numId w:val="1001"/>
        </w:numPr>
        <w:pStyle w:val="Compact"/>
      </w:pPr>
      <w:r>
        <w:t xml:space="preserve">The</w:t>
      </w:r>
      <w:r>
        <w:t xml:space="preserve"> </w:t>
      </w:r>
      <w:r>
        <w:t xml:space="preserve">Occupational Therapist</w:t>
      </w:r>
      <w:r>
        <w:t xml:space="preserve"> </w:t>
      </w:r>
      <w:r>
        <w:t xml:space="preserve">is bound by the French professional code of ethics (Code de déontologie des masseurs-kinésithérapeutes et orthophonistes) and the principle of medical confidentiality (secret médical) as defined in Article L4112-4 of the Code de la Santé Publique.</w:t>
      </w:r>
    </w:p>
    <w:p>
      <w:pPr>
        <w:pStyle w:val="FirstParagraph"/>
      </w:pPr>
      <w:r>
        <w:t xml:space="preserve">4. Acceptance and Signatures</w:t>
      </w:r>
    </w:p>
    <w:p>
      <w:pPr>
        <w:pStyle w:val="BodyText"/>
      </w:pPr>
      <w:r>
        <w:t xml:space="preserve">By signing below, the client acknowledges receipt of this</w:t>
      </w:r>
      <w:r>
        <w:t xml:space="preserve"> </w:t>
      </w:r>
      <w:r>
        <w:t xml:space="preserve">Quotation Estimate</w:t>
      </w:r>
      <w:r>
        <w:t xml:space="preserve"> </w:t>
      </w:r>
      <w:r>
        <w:t xml:space="preserve">and agrees to the terms and conditions set forth herein. The</w:t>
      </w:r>
      <w:r>
        <w:t xml:space="preserve"> </w:t>
      </w:r>
      <w:r>
        <w:t xml:space="preserve">Occupational Therapist</w:t>
      </w:r>
      <w:r>
        <w:t xml:space="preserve"> </w:t>
      </w:r>
      <w:r>
        <w:t xml:space="preserve">and Therapia Provence SAS confirm their commitment to delivering the services described in this document within the</w:t>
      </w:r>
      <w:r>
        <w:t xml:space="preserve"> </w:t>
      </w:r>
      <w:r>
        <w:t xml:space="preserve">France Marseille</w:t>
      </w:r>
      <w:r>
        <w:t xml:space="preserve"> </w:t>
      </w:r>
      <w:r>
        <w:t xml:space="preserve">service area under the stated conditions.</w:t>
      </w:r>
    </w:p>
    <w:p>
      <w:pPr>
        <w:pStyle w:val="BodyText"/>
      </w:pPr>
      <w:r>
        <w:rPr>
          <w:bCs/>
          <w:b/>
        </w:rPr>
        <w:t xml:space="preserve">For Therapia Provence SAS</w:t>
      </w:r>
    </w:p>
    <w:p>
      <w:pPr>
        <w:pStyle w:val="BodyText"/>
      </w:pPr>
      <w:r>
        <w:t xml:space="preserve">Occupational Therapist / Director</w:t>
      </w:r>
    </w:p>
    <w:p>
      <w:pPr>
        <w:pStyle w:val="BodyText"/>
      </w:pPr>
      <w:r>
        <w:t xml:space="preserve">Name: _________________________</w:t>
      </w:r>
      <w:r>
        <w:br/>
      </w:r>
      <w:r>
        <w:t xml:space="preserve">Signature &amp; Date: _________________________</w:t>
      </w:r>
    </w:p>
    <w:p>
      <w:pPr>
        <w:pStyle w:val="BodyText"/>
      </w:pPr>
      <w:r>
        <w:rPr>
          <w:bCs/>
          <w:b/>
        </w:rPr>
        <w:t xml:space="preserve">For the Client</w:t>
      </w:r>
    </w:p>
    <w:p>
      <w:pPr>
        <w:pStyle w:val="BodyText"/>
      </w:pPr>
      <w:r>
        <w:t xml:space="preserve">Authorized Representative</w:t>
      </w:r>
    </w:p>
    <w:p>
      <w:pPr>
        <w:pStyle w:val="BodyText"/>
      </w:pPr>
      <w:r>
        <w:t xml:space="preserve">Name: _________________________</w:t>
      </w:r>
      <w:r>
        <w:br/>
      </w:r>
      <w:r>
        <w:t xml:space="preserve">Signature &amp; Date: _________________________</w:t>
      </w:r>
    </w:p>
    <w:p>
      <w:pPr>
        <w:pStyle w:val="BodyText"/>
      </w:pPr>
      <w:r>
        <w:t xml:space="preserve">Therapia Provence SAS – 12 Boulevard du Littoral, 13007 Marseille, France</w:t>
      </w:r>
    </w:p>
    <w:p>
      <w:pPr>
        <w:pStyle w:val="BodyText"/>
      </w:pPr>
      <w:r>
        <w:t xml:space="preserve">Quotation Estimate Ref: QE-2025-0714-MRS | Document generated on 14 July 2025</w:t>
      </w:r>
    </w:p>
    <w:p>
      <w:pPr>
        <w:pStyle w:val="BodyText"/>
      </w:pPr>
      <w:r>
        <w:t xml:space="preserve">This Quotation Estimate is issued in duplicate. One copy for the client, one copy for the Occupational Therapist's professional records.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Occupational Therapist Services - France Marseille</dc:title>
  <dc:creator/>
  <dc:language>en</dc:language>
  <cp:keywords/>
  <dcterms:created xsi:type="dcterms:W3CDTF">2026-10-10T10:20:50Z</dcterms:created>
  <dcterms:modified xsi:type="dcterms:W3CDTF">2026-10-10T10:20:50Z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