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quotation-estimate"/>
    <w:p>
      <w:pPr>
        <w:pStyle w:val="Heading1"/>
      </w:pPr>
      <w:r>
        <w:t xml:space="preserve">QUOTATION ESTIMATE</w:t>
      </w:r>
    </w:p>
    <w:p>
      <w:pPr>
        <w:pStyle w:val="FirstParagraph"/>
      </w:pPr>
      <w:r>
        <w:t xml:space="preserve">Occupational Therapist Professional Services</w:t>
      </w:r>
    </w:p>
    <w:p>
      <w:pPr>
        <w:pStyle w:val="BodyText"/>
      </w:pPr>
      <w:r>
        <w:t xml:space="preserve">Germany Frankfurt | Main-Taunus-Kreis | 60311 Frankfurt am Main</w:t>
      </w:r>
    </w:p>
    <w:p>
      <w:pPr>
        <w:pStyle w:val="BodyText"/>
      </w:pPr>
      <w:r>
        <w:t xml:space="preserve">Quotation Reference No.: QTE-2025-OT-FRA-0047</w:t>
      </w:r>
    </w:p>
    <w:p>
      <w:pPr>
        <w:pStyle w:val="BodyText"/>
      </w:pPr>
      <w:r>
        <w:t xml:space="preserve">Date of Issue: 14 June 2025</w:t>
      </w:r>
    </w:p>
    <w:p>
      <w:pPr>
        <w:pStyle w:val="BodyText"/>
      </w:pPr>
      <w:r>
        <w:t xml:space="preserve">Valid Until: 14 September 2025</w:t>
      </w:r>
    </w:p>
    <w:bookmarkEnd w:id="20"/>
    <w:bookmarkStart w:id="21" w:name="provider-information"/>
    <w:p>
      <w:pPr>
        <w:pStyle w:val="Heading2"/>
      </w:pPr>
      <w:r>
        <w:t xml:space="preserve">1. Provider Information</w:t>
      </w:r>
    </w:p>
    <w:p>
      <w:pPr>
        <w:pStyle w:val="FirstParagraph"/>
      </w:pPr>
      <w:r>
        <w:t xml:space="preserve">Company:</w:t>
      </w:r>
      <w:r>
        <w:t xml:space="preserve"> </w:t>
      </w:r>
      <w:r>
        <w:t xml:space="preserve">Rhein-Main Rehabilitation &amp; Therapy GmbH</w:t>
      </w:r>
    </w:p>
    <w:p>
      <w:pPr>
        <w:pStyle w:val="BodyText"/>
      </w:pPr>
      <w:r>
        <w:t xml:space="preserve">Address:</w:t>
      </w:r>
      <w:r>
        <w:t xml:space="preserve"> </w:t>
      </w:r>
      <w:r>
        <w:t xml:space="preserve">Zeil 42, 60313 Frankfurt am Main, Germany</w:t>
      </w:r>
    </w:p>
    <w:p>
      <w:pPr>
        <w:pStyle w:val="BodyText"/>
      </w:pPr>
      <w:r>
        <w:t xml:space="preserve">Phone:</w:t>
      </w:r>
      <w:r>
        <w:t xml:space="preserve"> </w:t>
      </w:r>
      <w:r>
        <w:t xml:space="preserve">+49 69 1234 5678</w:t>
      </w:r>
    </w:p>
    <w:p>
      <w:pPr>
        <w:pStyle w:val="BodyText"/>
      </w:pPr>
      <w:r>
        <w:t xml:space="preserve">Email:</w:t>
      </w:r>
      <w:r>
        <w:t xml:space="preserve"> </w:t>
      </w:r>
      <w:r>
        <w:t xml:space="preserve">info@rheinhain-therapy.de</w:t>
      </w:r>
    </w:p>
    <w:p>
      <w:pPr>
        <w:pStyle w:val="BodyText"/>
      </w:pPr>
      <w:r>
        <w:t xml:space="preserve">USt-IdNr. (VAT):</w:t>
      </w:r>
      <w:r>
        <w:t xml:space="preserve"> </w:t>
      </w:r>
      <w:r>
        <w:t xml:space="preserve">DE 312 456 789</w:t>
      </w:r>
    </w:p>
    <w:p>
      <w:pPr>
        <w:pStyle w:val="BodyText"/>
      </w:pPr>
      <w:r>
        <w:t xml:space="preserve">Handelsregister:</w:t>
      </w:r>
      <w:r>
        <w:t xml:space="preserve"> </w:t>
      </w:r>
      <w:r>
        <w:t xml:space="preserve">HRB 45210, Amtsgericht Frankfurt am Main</w:t>
      </w:r>
    </w:p>
    <w:p>
      <w:pPr>
        <w:pStyle w:val="BodyText"/>
      </w:pPr>
      <w:r>
        <w:t xml:space="preserve">Licensed by:</w:t>
      </w:r>
      <w:r>
        <w:t xml:space="preserve"> </w:t>
      </w:r>
      <w:r>
        <w:t xml:space="preserve">Hessisches Ministerium für Soziales und Integration</w:t>
      </w:r>
    </w:p>
    <w:p>
      <w:pPr>
        <w:pStyle w:val="BodyText"/>
      </w:pPr>
      <w:r>
        <w:t xml:space="preserve">Professional Body:</w:t>
      </w:r>
      <w:r>
        <w:t xml:space="preserve"> </w:t>
      </w:r>
      <w:r>
        <w:t xml:space="preserve">VDBD (Verein der Berufsverbände der Physiotherapeuten und Ergotherapeuten)</w:t>
      </w:r>
    </w:p>
    <w:bookmarkEnd w:id="21"/>
    <w:bookmarkStart w:id="22" w:name="client-recipient-information"/>
    <w:p>
      <w:pPr>
        <w:pStyle w:val="Heading2"/>
      </w:pPr>
      <w:r>
        <w:t xml:space="preserve">2. Client / Recipient Information</w:t>
      </w:r>
    </w:p>
    <w:p>
      <w:pPr>
        <w:pStyle w:val="FirstParagraph"/>
      </w:pPr>
      <w:r>
        <w:t xml:space="preserve">Client Name:</w:t>
      </w:r>
      <w:r>
        <w:t xml:space="preserve"> </w:t>
      </w:r>
      <w:r>
        <w:t xml:space="preserve">[Client / Institution Name]</w:t>
      </w:r>
    </w:p>
    <w:p>
      <w:pPr>
        <w:pStyle w:val="BodyText"/>
      </w:pPr>
      <w:r>
        <w:t xml:space="preserve">Address:</w:t>
      </w:r>
      <w:r>
        <w:t xml:space="preserve"> </w:t>
      </w:r>
      <w:r>
        <w:t xml:space="preserve">[Street, Postal Code, City, Germany]</w:t>
      </w:r>
    </w:p>
    <w:p>
      <w:pPr>
        <w:pStyle w:val="BodyText"/>
      </w:pPr>
      <w:r>
        <w:t xml:space="preserve">Contact Person:</w:t>
      </w:r>
      <w:r>
        <w:t xml:space="preserve"> </w:t>
      </w:r>
      <w:r>
        <w:t xml:space="preserve">[Name and Title]</w:t>
      </w:r>
    </w:p>
    <w:p>
      <w:pPr>
        <w:pStyle w:val="BodyText"/>
      </w:pPr>
      <w:r>
        <w:t xml:space="preserve">Phone:</w:t>
      </w:r>
      <w:r>
        <w:t xml:space="preserve"> </w:t>
      </w:r>
      <w:r>
        <w:t xml:space="preserve">[Phone Number]</w:t>
      </w:r>
    </w:p>
    <w:p>
      <w:pPr>
        <w:pStyle w:val="BodyText"/>
      </w:pPr>
      <w:r>
        <w:t xml:space="preserve">Email:</w:t>
      </w:r>
      <w:r>
        <w:t xml:space="preserve"> </w:t>
      </w:r>
      <w:r>
        <w:t xml:space="preserve">[Email Address]</w:t>
      </w:r>
    </w:p>
    <w:p>
      <w:pPr>
        <w:pStyle w:val="BodyText"/>
      </w:pPr>
      <w:r>
        <w:t xml:space="preserve">Insurance / Payer:</w:t>
      </w:r>
      <w:r>
        <w:t xml:space="preserve"> </w:t>
      </w:r>
      <w:r>
        <w:t xml:space="preserve">[Health Insurance Provider, e.g., AOK, TK, Barmer]</w:t>
      </w:r>
    </w:p>
    <w:p>
      <w:pPr>
        <w:pStyle w:val="BodyText"/>
      </w:pPr>
      <w:r>
        <w:t xml:space="preserve">Policy / Contract No.:</w:t>
      </w:r>
      <w:r>
        <w:t xml:space="preserve"> </w:t>
      </w:r>
      <w:r>
        <w:t xml:space="preserve">[Reference Number]</w:t>
      </w:r>
    </w:p>
    <w:p>
      <w:pPr>
        <w:pStyle w:val="BodyText"/>
      </w:pPr>
      <w:r>
        <w:t xml:space="preserve">Service Location:</w:t>
      </w:r>
      <w:r>
        <w:t xml:space="preserve"> </w:t>
      </w:r>
      <w:r>
        <w:t xml:space="preserve">Germany Frankfurt (client premises or clinic)</w:t>
      </w:r>
    </w:p>
    <w:bookmarkEnd w:id="22"/>
    <w:bookmarkStart w:id="23" w:name="Xaea613309c4451ef2764597720b46b883cf0c2e"/>
    <w:p>
      <w:pPr>
        <w:pStyle w:val="Heading2"/>
      </w:pPr>
      <w:r>
        <w:t xml:space="preserve">3. Scope of Services – Occupational Therapist in Germany Frankfurt</w:t>
      </w:r>
    </w:p>
    <w:p>
      <w:pPr>
        <w:pStyle w:val="FirstParagraph"/>
      </w:pPr>
      <w:r>
        <w:t xml:space="preserve">This Quotation Estimate outlines the professional services to be rendered by a certified Occupational Therapist operating within the metropolitan area of Germany Frankfurt. The Occupational Therapist assigned to this engagement holds a state-recognised qualification (staatlich anerkannte Ergotherapeutin / Ergotherapeut) and is registered with the relevant professional chamber in Hesse. All therapeutic interventions will be conducted in full compliance with the German Social Code Book V (SGB V) and applicable regional regulations governing outpatient and inpatient rehabilitation services in Germany Frankfurt.</w:t>
      </w:r>
    </w:p>
    <w:p>
      <w:pPr>
        <w:pStyle w:val="BodyText"/>
      </w:pPr>
      <w:r>
        <w:t xml:space="preserve">The Occupational Therapist will provide a comprehensive, individualised programme designed to restore, maintain, or improve the client's functional independence in activities of daily living (ADL), occupational performance, and workplace reintegration. Services are tailored to the specific clinical needs identified during the initial assessment and may include but are not limited to the following:</w:t>
      </w:r>
    </w:p>
    <w:p>
      <w:pPr>
        <w:numPr>
          <w:ilvl w:val="0"/>
          <w:numId w:val="1001"/>
        </w:numPr>
        <w:pStyle w:val="Compact"/>
      </w:pPr>
      <w:r>
        <w:rPr>
          <w:bCs/>
          <w:b/>
        </w:rPr>
        <w:t xml:space="preserve">Initial Comprehensive Assessment:</w:t>
      </w:r>
      <w:r>
        <w:t xml:space="preserve"> </w:t>
      </w:r>
      <w:r>
        <w:t xml:space="preserve">A thorough evaluation of the client's physical, cognitive, and psychosocial functioning, conducted at the client's residence, workplace, or our clinic in Germany Frankfurt. This includes standardised testing (e.g., FIM, COPM, ARAT) and a detailed functional history.</w:t>
      </w:r>
    </w:p>
    <w:p>
      <w:pPr>
        <w:numPr>
          <w:ilvl w:val="0"/>
          <w:numId w:val="1001"/>
        </w:numPr>
        <w:pStyle w:val="Compact"/>
      </w:pPr>
      <w:r>
        <w:rPr>
          <w:bCs/>
          <w:b/>
        </w:rPr>
        <w:t xml:space="preserve">Therapeutic Intervention Sessions:</w:t>
      </w:r>
      <w:r>
        <w:t xml:space="preserve"> </w:t>
      </w:r>
      <w:r>
        <w:t xml:space="preserve">Hands-on Occupational Therapist sessions focusing on fine motor skills, upper limb rehabilitation, sensory integration, cognitive retraining, and adaptive strategy training. Each session is individually planned and documented.</w:t>
      </w:r>
    </w:p>
    <w:p>
      <w:pPr>
        <w:numPr>
          <w:ilvl w:val="0"/>
          <w:numId w:val="1001"/>
        </w:numPr>
        <w:pStyle w:val="Compact"/>
      </w:pPr>
      <w:r>
        <w:rPr>
          <w:bCs/>
          <w:b/>
        </w:rPr>
        <w:t xml:space="preserve">Home and Workplace Assessment:</w:t>
      </w:r>
      <w:r>
        <w:t xml:space="preserve"> </w:t>
      </w:r>
      <w:r>
        <w:t xml:space="preserve">The Occupational Therapist will conduct on-site evaluations of the client's living or working environment in Germany Frankfurt to recommend ergonomic modifications, assistive device prescriptions, and environmental adaptations.</w:t>
      </w:r>
    </w:p>
    <w:p>
      <w:pPr>
        <w:numPr>
          <w:ilvl w:val="0"/>
          <w:numId w:val="1001"/>
        </w:numPr>
        <w:pStyle w:val="Compact"/>
      </w:pPr>
      <w:r>
        <w:rPr>
          <w:bCs/>
          <w:b/>
        </w:rPr>
        <w:t xml:space="preserve">Assistive Technology Consultation:</w:t>
      </w:r>
      <w:r>
        <w:t xml:space="preserve"> </w:t>
      </w:r>
      <w:r>
        <w:t xml:space="preserve">Selection, fitting, and training for the use of orthoses, splints, adaptive utensils, and digital assistive technologies.</w:t>
      </w:r>
    </w:p>
    <w:p>
      <w:pPr>
        <w:numPr>
          <w:ilvl w:val="0"/>
          <w:numId w:val="1001"/>
        </w:numPr>
        <w:pStyle w:val="Compact"/>
      </w:pPr>
      <w:r>
        <w:rPr>
          <w:bCs/>
          <w:b/>
        </w:rPr>
        <w:t xml:space="preserve">Family and Caregiver Education:</w:t>
      </w:r>
      <w:r>
        <w:t xml:space="preserve"> </w:t>
      </w:r>
      <w:r>
        <w:t xml:space="preserve">Guidance sessions for family members or professional caregivers to support the therapeutic plan at home.</w:t>
      </w:r>
    </w:p>
    <w:p>
      <w:pPr>
        <w:numPr>
          <w:ilvl w:val="0"/>
          <w:numId w:val="1001"/>
        </w:numPr>
        <w:pStyle w:val="Compact"/>
      </w:pPr>
      <w:r>
        <w:rPr>
          <w:bCs/>
          <w:b/>
        </w:rPr>
        <w:t xml:space="preserve">Progress Reporting and Discharge Planning:</w:t>
      </w:r>
      <w:r>
        <w:t xml:space="preserve"> </w:t>
      </w:r>
      <w:r>
        <w:t xml:space="preserve">Written progress reports submitted to the referring physician and/or health insurance provider, along with a final discharge summary and long-term self-management recommendations.</w:t>
      </w:r>
    </w:p>
    <w:bookmarkEnd w:id="23"/>
    <w:bookmarkStart w:id="24" w:name="quotation-estimate-itemised-pricing"/>
    <w:p>
      <w:pPr>
        <w:pStyle w:val="Heading2"/>
      </w:pPr>
      <w:r>
        <w:t xml:space="preserve">4. Quotation Estimate – Itemised Pricing</w:t>
      </w:r>
    </w:p>
    <w:p>
      <w:pPr>
        <w:pStyle w:val="FirstParagraph"/>
      </w:pPr>
      <w:r>
        <w:t xml:space="preserve">The following Quotation Estimate presents the itemised costs for the Occupational Therapist services described above. All prices are stated in Euro (EUR) and include applicable German value-added tax (Mehrwertsteuer) at the standard rate of 19%, unless otherwise noted. Where services are covered by statutory health insurance (GKV) or private health insurance (PKV), the Occupational Therapist will submit billing directly to the insurer in accordance with the applicable fee schedule (EBI – Ergotherapie-Berufszulagen).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Initial Occupational Therapist Assessment &amp; Treatment Planning (Germany Frankfurt)</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Therapeutic Session – 60 minutes (Occupational Therapist, individual)</w:t>
            </w:r>
          </w:p>
        </w:tc>
        <w:tc>
          <w:tcPr/>
          <w:p>
            <w:pPr>
              <w:pStyle w:val="Compact"/>
              <w:jc w:val="left"/>
            </w:pPr>
            <w:r>
              <w:t xml:space="preserve">24</w:t>
            </w:r>
          </w:p>
        </w:tc>
        <w:tc>
          <w:tcPr/>
          <w:p>
            <w:pPr>
              <w:pStyle w:val="Compact"/>
              <w:jc w:val="left"/>
            </w:pPr>
            <w:r>
              <w:t xml:space="preserve">95.00</w:t>
            </w:r>
          </w:p>
        </w:tc>
        <w:tc>
          <w:tcPr/>
          <w:p>
            <w:pPr>
              <w:pStyle w:val="Compact"/>
              <w:jc w:val="left"/>
            </w:pPr>
            <w:r>
              <w:t xml:space="preserve">2,280.00</w:t>
            </w:r>
          </w:p>
        </w:tc>
      </w:tr>
      <w:tr>
        <w:tc>
          <w:tcPr/>
          <w:p>
            <w:pPr>
              <w:pStyle w:val="Compact"/>
              <w:jc w:val="left"/>
            </w:pPr>
            <w:r>
              <w:t xml:space="preserve">3</w:t>
            </w:r>
          </w:p>
        </w:tc>
        <w:tc>
          <w:tcPr/>
          <w:p>
            <w:pPr>
              <w:pStyle w:val="Compact"/>
              <w:jc w:val="left"/>
            </w:pPr>
            <w:r>
              <w:t xml:space="preserve">Home / Workplace Environmental Assessment (Germany Frankfurt area)</w:t>
            </w:r>
          </w:p>
        </w:tc>
        <w:tc>
          <w:tcPr/>
          <w:p>
            <w:pPr>
              <w:pStyle w:val="Compact"/>
              <w:jc w:val="left"/>
            </w:pPr>
            <w:r>
              <w:t xml:space="preserve">2</w:t>
            </w:r>
          </w:p>
        </w:tc>
        <w:tc>
          <w:tcPr/>
          <w:p>
            <w:pPr>
              <w:pStyle w:val="Compact"/>
              <w:jc w:val="left"/>
            </w:pPr>
            <w:r>
              <w:t xml:space="preserve">145.00</w:t>
            </w:r>
          </w:p>
        </w:tc>
        <w:tc>
          <w:tcPr/>
          <w:p>
            <w:pPr>
              <w:pStyle w:val="Compact"/>
              <w:jc w:val="left"/>
            </w:pPr>
            <w:r>
              <w:t xml:space="preserve">290.00</w:t>
            </w:r>
          </w:p>
        </w:tc>
      </w:tr>
      <w:tr>
        <w:tc>
          <w:tcPr/>
          <w:p>
            <w:pPr>
              <w:pStyle w:val="Compact"/>
              <w:jc w:val="left"/>
            </w:pPr>
            <w:r>
              <w:t xml:space="preserve">4</w:t>
            </w:r>
          </w:p>
        </w:tc>
        <w:tc>
          <w:tcPr/>
          <w:p>
            <w:pPr>
              <w:pStyle w:val="Compact"/>
              <w:jc w:val="left"/>
            </w:pPr>
            <w:r>
              <w:t xml:space="preserve">Assistive Device Consultation, Fitting &amp; Training</w:t>
            </w:r>
          </w:p>
        </w:tc>
        <w:tc>
          <w:tcPr/>
          <w:p>
            <w:pPr>
              <w:pStyle w:val="Compact"/>
              <w:jc w:val="left"/>
            </w:pPr>
            <w:r>
              <w:t xml:space="preserve">3</w:t>
            </w:r>
          </w:p>
        </w:tc>
        <w:tc>
          <w:tcPr/>
          <w:p>
            <w:pPr>
              <w:pStyle w:val="Compact"/>
              <w:jc w:val="left"/>
            </w:pPr>
            <w:r>
              <w:t xml:space="preserve">75.00</w:t>
            </w:r>
          </w:p>
        </w:tc>
        <w:tc>
          <w:tcPr/>
          <w:p>
            <w:pPr>
              <w:pStyle w:val="Compact"/>
              <w:jc w:val="left"/>
            </w:pPr>
            <w:r>
              <w:t xml:space="preserve">225.00</w:t>
            </w:r>
          </w:p>
        </w:tc>
      </w:tr>
      <w:tr>
        <w:tc>
          <w:tcPr/>
          <w:p>
            <w:pPr>
              <w:pStyle w:val="Compact"/>
              <w:jc w:val="left"/>
            </w:pPr>
            <w:r>
              <w:t xml:space="preserve">5</w:t>
            </w:r>
          </w:p>
        </w:tc>
        <w:tc>
          <w:tcPr/>
          <w:p>
            <w:pPr>
              <w:pStyle w:val="Compact"/>
              <w:jc w:val="left"/>
            </w:pPr>
            <w:r>
              <w:t xml:space="preserve">Family / Caregiver Education Session</w:t>
            </w:r>
          </w:p>
        </w:tc>
        <w:tc>
          <w:tcPr/>
          <w:p>
            <w:pPr>
              <w:pStyle w:val="Compact"/>
              <w:jc w:val="left"/>
            </w:pPr>
            <w:r>
              <w:t xml:space="preserve">2</w:t>
            </w:r>
          </w:p>
        </w:tc>
        <w:tc>
          <w:tcPr/>
          <w:p>
            <w:pPr>
              <w:pStyle w:val="Compact"/>
              <w:jc w:val="left"/>
            </w:pPr>
            <w:r>
              <w:t xml:space="preserve">65.00</w:t>
            </w:r>
          </w:p>
        </w:tc>
        <w:tc>
          <w:tcPr/>
          <w:p>
            <w:pPr>
              <w:pStyle w:val="Compact"/>
              <w:jc w:val="left"/>
            </w:pPr>
            <w:r>
              <w:t xml:space="preserve">130.00</w:t>
            </w:r>
          </w:p>
        </w:tc>
      </w:tr>
      <w:tr>
        <w:tc>
          <w:tcPr/>
          <w:p>
            <w:pPr>
              <w:pStyle w:val="Compact"/>
              <w:jc w:val="left"/>
            </w:pPr>
            <w:r>
              <w:t xml:space="preserve">6</w:t>
            </w:r>
          </w:p>
        </w:tc>
        <w:tc>
          <w:tcPr/>
          <w:p>
            <w:pPr>
              <w:pStyle w:val="Compact"/>
              <w:jc w:val="left"/>
            </w:pPr>
            <w:r>
              <w:t xml:space="preserve">Written Progress Reports &amp; Discharge Summary</w:t>
            </w:r>
          </w:p>
        </w:tc>
        <w:tc>
          <w:tcPr/>
          <w:p>
            <w:pPr>
              <w:pStyle w:val="Compact"/>
              <w:jc w:val="left"/>
            </w:pPr>
            <w:r>
              <w:t xml:space="preserve">4</w:t>
            </w:r>
          </w:p>
        </w:tc>
        <w:tc>
          <w:tcPr/>
          <w:p>
            <w:pPr>
              <w:pStyle w:val="Compact"/>
              <w:jc w:val="left"/>
            </w:pPr>
            <w:r>
              <w:t xml:space="preserve">45.00</w:t>
            </w:r>
          </w:p>
        </w:tc>
        <w:tc>
          <w:tcPr/>
          <w:p>
            <w:pPr>
              <w:pStyle w:val="Compact"/>
              <w:jc w:val="left"/>
            </w:pPr>
            <w:r>
              <w:t xml:space="preserve">180.00</w:t>
            </w:r>
          </w:p>
        </w:tc>
      </w:tr>
      <w:tr>
        <w:tc>
          <w:tcPr/>
          <w:p>
            <w:pPr>
              <w:pStyle w:val="Compact"/>
              <w:jc w:val="left"/>
            </w:pPr>
            <w:r>
              <w:t xml:space="preserve">7</w:t>
            </w:r>
          </w:p>
        </w:tc>
        <w:tc>
          <w:tcPr/>
          <w:p>
            <w:pPr>
              <w:pStyle w:val="Compact"/>
              <w:jc w:val="left"/>
            </w:pPr>
            <w:r>
              <w:t xml:space="preserve">Travel &amp; Logistics within Germany Frankfurt (per session, if applicable)</w:t>
            </w:r>
          </w:p>
        </w:tc>
        <w:tc>
          <w:tcPr/>
          <w:p>
            <w:pPr>
              <w:pStyle w:val="Compact"/>
              <w:jc w:val="left"/>
            </w:pPr>
            <w:r>
              <w:t xml:space="preserve">24</w:t>
            </w:r>
          </w:p>
        </w:tc>
        <w:tc>
          <w:tcPr/>
          <w:p>
            <w:pPr>
              <w:pStyle w:val="Compact"/>
              <w:jc w:val="left"/>
            </w:pPr>
            <w:r>
              <w:t xml:space="preserve">12.00</w:t>
            </w:r>
          </w:p>
        </w:tc>
        <w:tc>
          <w:tcPr/>
          <w:p>
            <w:pPr>
              <w:pStyle w:val="Compact"/>
              <w:jc w:val="left"/>
            </w:pPr>
            <w:r>
              <w:t xml:space="preserve">288.00</w:t>
            </w:r>
          </w:p>
        </w:tc>
      </w:tr>
      <w:tr>
        <w:tc>
          <w:tcPr>
            <w:gridSpan w:val="4"/>
          </w:tcPr>
          <w:p>
            <w:pPr>
              <w:pStyle w:val="Compact"/>
              <w:jc w:val="left"/>
            </w:pPr>
            <w:r>
              <w:t xml:space="preserve">Subtotal (excl. VAT)</w:t>
            </w:r>
          </w:p>
        </w:tc>
        <w:tc>
          <w:tcPr/>
          <w:p>
            <w:pPr>
              <w:pStyle w:val="Compact"/>
              <w:jc w:val="left"/>
            </w:pPr>
            <w:r>
              <w:t xml:space="preserve">3,578.00</w:t>
            </w:r>
          </w:p>
        </w:tc>
      </w:tr>
      <w:tr>
        <w:tc>
          <w:tcPr>
            <w:gridSpan w:val="4"/>
          </w:tcPr>
          <w:p>
            <w:pPr>
              <w:pStyle w:val="Compact"/>
              <w:jc w:val="left"/>
            </w:pPr>
            <w:r>
              <w:t xml:space="preserve">VAT (19%)</w:t>
            </w:r>
          </w:p>
        </w:tc>
        <w:tc>
          <w:tcPr/>
          <w:p>
            <w:pPr>
              <w:pStyle w:val="Compact"/>
              <w:jc w:val="left"/>
            </w:pPr>
            <w:r>
              <w:t xml:space="preserve">679.82</w:t>
            </w:r>
          </w:p>
        </w:tc>
      </w:tr>
      <w:tr>
        <w:tc>
          <w:tcPr>
            <w:gridSpan w:val="4"/>
          </w:tcPr>
          <w:p>
            <w:pPr>
              <w:pStyle w:val="Compact"/>
              <w:jc w:val="left"/>
            </w:pPr>
            <w:r>
              <w:rPr>
                <w:bCs/>
                <w:b/>
              </w:rPr>
              <w:t xml:space="preserve">Grand Total (incl. VAT)</w:t>
            </w:r>
          </w:p>
        </w:tc>
        <w:tc>
          <w:tcPr/>
          <w:p>
            <w:pPr>
              <w:pStyle w:val="Compact"/>
              <w:jc w:val="left"/>
            </w:pPr>
            <w:r>
              <w:rPr>
                <w:bCs/>
                <w:b/>
              </w:rPr>
              <w:t xml:space="preserve">4,257.82</w:t>
            </w:r>
          </w:p>
        </w:tc>
      </w:tr>
    </w:tbl>
    <w:p>
      <w:pPr>
        <w:pStyle w:val="BodyText"/>
      </w:pPr>
      <w:r>
        <w:rPr>
          <w:bCs/>
          <w:b/>
        </w:rPr>
        <w:t xml:space="preserve">Note:</w:t>
      </w:r>
      <w:r>
        <w:t xml:space="preserve"> </w:t>
      </w:r>
      <w:r>
        <w:t xml:space="preserve">This Quotation Estimate assumes a standard 24-session treatment course over approximately 12 weeks. If the Occupational Therapist determines, in consultation with the referring physician, that additional sessions are clinically necessary, a supplementary Quotation Estimate will be issued prior to any additional billing. All rates are subject to the current fee regulations of the Kassenärztliche Vereinigung Hessen (KVH) for services in Germany Frankfurt.</w:t>
      </w:r>
    </w:p>
    <w:bookmarkEnd w:id="24"/>
    <w:bookmarkStart w:id="25" w:name="terms-and-conditions"/>
    <w:p>
      <w:pPr>
        <w:pStyle w:val="Heading2"/>
      </w:pPr>
      <w:r>
        <w:t xml:space="preserve">5. Terms and Conditions</w:t>
      </w:r>
    </w:p>
    <w:p>
      <w:pPr>
        <w:numPr>
          <w:ilvl w:val="0"/>
          <w:numId w:val="1002"/>
        </w:numPr>
        <w:pStyle w:val="Compact"/>
      </w:pPr>
      <w:r>
        <w:rPr>
          <w:bCs/>
          <w:b/>
        </w:rPr>
        <w:t xml:space="preserve">Validity:</w:t>
      </w:r>
      <w:r>
        <w:t xml:space="preserve"> </w:t>
      </w:r>
      <w:r>
        <w:t xml:space="preserve">This Quotation Estimate is valid for a period of 90 calendar days from the date of issue. After this period, pricing may be subject to revision based on updated fee schedules or operational cost changes.</w:t>
      </w:r>
    </w:p>
    <w:p>
      <w:pPr>
        <w:numPr>
          <w:ilvl w:val="0"/>
          <w:numId w:val="1002"/>
        </w:numPr>
        <w:pStyle w:val="Compact"/>
      </w:pPr>
      <w:r>
        <w:rPr>
          <w:bCs/>
          <w:b/>
        </w:rPr>
        <w:t xml:space="preserve">Payment Terms:</w:t>
      </w:r>
      <w:r>
        <w:t xml:space="preserve"> </w:t>
      </w:r>
      <w:r>
        <w:t xml:space="preserve">In the event of private or out-of-pocket payment, 50% of the total amount is due upon acceptance of this Quotation Estimate, with the remaining 50% payable within 14 days of service completion. For statutory health insurance (GKV) clients, the Occupational Therapist will bill the insurer directly, and the client is responsible only for any applicable co-payment (Zuzahlung) as defined by SGB V §61.</w:t>
      </w:r>
    </w:p>
    <w:p>
      <w:pPr>
        <w:numPr>
          <w:ilvl w:val="0"/>
          <w:numId w:val="1002"/>
        </w:numPr>
        <w:pStyle w:val="Compact"/>
      </w:pPr>
      <w:r>
        <w:rPr>
          <w:bCs/>
          <w:b/>
        </w:rPr>
        <w:t xml:space="preserve">Cancellation Policy:</w:t>
      </w:r>
      <w:r>
        <w:t xml:space="preserve"> </w:t>
      </w:r>
      <w:r>
        <w:t xml:space="preserve">Sessions may be cancelled or rescheduled with a minimum of 24 hours' written notice. Cancellations made with less than 24 hours' notice will be invoiced at 50% of the session fee.</w:t>
      </w:r>
    </w:p>
    <w:p>
      <w:pPr>
        <w:numPr>
          <w:ilvl w:val="0"/>
          <w:numId w:val="1002"/>
        </w:numPr>
        <w:pStyle w:val="Compact"/>
      </w:pPr>
      <w:r>
        <w:rPr>
          <w:bCs/>
          <w:b/>
        </w:rPr>
        <w:t xml:space="preserve">Confidentiality:</w:t>
      </w:r>
      <w:r>
        <w:t xml:space="preserve"> </w:t>
      </w:r>
      <w:r>
        <w:t xml:space="preserve">All client data and clinical records are handled in strict accordance with the German Federal Data Protection Act (BDSG) and the EU General Data Protection Regulation (GDPR). The Occupational Therapist is bound by professional confidentiality (Berufsgeheimnis) under §203 StGB.</w:t>
      </w:r>
    </w:p>
    <w:p>
      <w:pPr>
        <w:numPr>
          <w:ilvl w:val="0"/>
          <w:numId w:val="1002"/>
        </w:numPr>
        <w:pStyle w:val="Compact"/>
      </w:pPr>
      <w:r>
        <w:rPr>
          <w:bCs/>
          <w:b/>
        </w:rPr>
        <w:t xml:space="preserve">Liability:</w:t>
      </w:r>
      <w:r>
        <w:t xml:space="preserve"> </w:t>
      </w:r>
      <w:r>
        <w:t xml:space="preserve">The Occupational Therapist and Rhein-Main Rehabilitation &amp; Therapy GmbH maintain professional indemnity insurance (Berufshaftpflichtversicherung) with a coverage limit of €5,000,000 per claim. Liability is limited to the scope of services described in this Quotation Estimate.</w:t>
      </w:r>
    </w:p>
    <w:p>
      <w:pPr>
        <w:numPr>
          <w:ilvl w:val="0"/>
          <w:numId w:val="1002"/>
        </w:numPr>
        <w:pStyle w:val="Compact"/>
      </w:pPr>
      <w:r>
        <w:rPr>
          <w:bCs/>
          <w:b/>
        </w:rPr>
        <w:t xml:space="preserve">Governing Law:</w:t>
      </w:r>
      <w:r>
        <w:t xml:space="preserve"> </w:t>
      </w:r>
      <w:r>
        <w:t xml:space="preserve">This Quotation Estimate and any resulting service agreement are governed by the laws of the Federal Republic of Germany. The exclusive place of jurisdiction is Frankfurt am Main, Germany.</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 Quotation Estimate for Occupational Therapist services in Germany Frankfurt and authorises Rhein-Main Rehabilitation &amp; Therapy GmbH to commence the described therapeutic programme in accordance with the terms and conditions set forth herein. The Occupational Therapist will be formally assigned within five (5) business days of signed acceptance.</w:t>
      </w:r>
    </w:p>
    <w:p>
      <w:pPr>
        <w:pStyle w:val="BodyText"/>
      </w:pPr>
      <w:r>
        <w:t xml:space="preserve">For the Client / Institution:</w:t>
      </w:r>
    </w:p>
    <w:p>
      <w:pPr>
        <w:pStyle w:val="BodyText"/>
      </w:pPr>
      <w:r>
        <w:t xml:space="preserve">Name: ______________________________</w:t>
      </w:r>
      <w:r>
        <w:br/>
      </w:r>
      <w:r>
        <w:t xml:space="preserve">Title: ______________________________</w:t>
      </w:r>
      <w:r>
        <w:br/>
      </w:r>
      <w:r>
        <w:t xml:space="preserve">Signature &amp; Date: ______________________________</w:t>
      </w:r>
    </w:p>
    <w:p>
      <w:pPr>
        <w:pStyle w:val="BodyText"/>
      </w:pPr>
      <w:r>
        <w:t xml:space="preserve">For Rhein-Main Rehabilitation &amp; Therapy GmbH:</w:t>
      </w:r>
    </w:p>
    <w:p>
      <w:pPr>
        <w:pStyle w:val="BodyText"/>
      </w:pPr>
      <w:r>
        <w:t xml:space="preserve">Name: Dr. med. Katharina Weber, M.Sc. OT</w:t>
      </w:r>
      <w:r>
        <w:br/>
      </w:r>
      <w:r>
        <w:t xml:space="preserve">Title: Managing Director / Lead Occupational Therapist</w:t>
      </w:r>
      <w:r>
        <w:br/>
      </w:r>
      <w:r>
        <w:t xml:space="preserve">Signature &amp; Date: ______________________________</w:t>
      </w:r>
    </w:p>
    <w:bookmarkEnd w:id="26"/>
    <w:p>
      <w:pPr>
        <w:pStyle w:val="BodyText"/>
      </w:pPr>
      <w:r>
        <w:rPr>
          <w:bCs/>
          <w:b/>
        </w:rPr>
        <w:t xml:space="preserve">Rhein-Main Rehabilitation &amp; Therapy GmbH</w:t>
      </w:r>
      <w:r>
        <w:t xml:space="preserve"> </w:t>
      </w:r>
      <w:r>
        <w:t xml:space="preserve">| Zeil 42, 60313 Frankfurt am Main, Germany</w:t>
      </w:r>
    </w:p>
    <w:p>
      <w:pPr>
        <w:pStyle w:val="BodyText"/>
      </w:pPr>
      <w:r>
        <w:t xml:space="preserve">Quotation Estimate Ref: QTE-2025-OT-FRA-0047 | Page 1 of 1</w:t>
      </w:r>
    </w:p>
    <w:p>
      <w:pPr>
        <w:pStyle w:val="BodyText"/>
      </w:pPr>
      <w:r>
        <w:t xml:space="preserve">This document is a Quotation Estimate for Occupational Therapist services in Germany Frankfurt and does not constitute a binding contract until formally signed by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Germany Frankfurt</dc:title>
  <dc:creator/>
  <dc:language>en</dc:language>
  <cp:keywords/>
  <dcterms:created xsi:type="dcterms:W3CDTF">2026-10-10T06:23:06Z</dcterms:created>
  <dcterms:modified xsi:type="dcterms:W3CDTF">2026-10-10T06:23:06Z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