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Occupational Therapist Professional Services</w:t>
      </w:r>
    </w:p>
    <w:p>
      <w:pPr>
        <w:pStyle w:val="BodyText"/>
      </w:pPr>
      <w:r>
        <w:t xml:space="preserve">Russia Moscow | Tverskaya Street, Building 12, Office 450, 101000</w:t>
      </w:r>
    </w:p>
    <w:p>
      <w:pPr>
        <w:pStyle w:val="BodyText"/>
      </w:pPr>
      <w:r>
        <w:t xml:space="preserve">OFFICIAL DOCUMENT</w:t>
      </w:r>
    </w:p>
    <w:bookmarkEnd w:id="20"/>
    <w:p>
      <w:pPr>
        <w:pStyle w:val="BodyText"/>
      </w:pPr>
      <w:r>
        <w:rPr>
          <w:bCs/>
          <w:b/>
        </w:rPr>
        <w:t xml:space="preserve">Quotation Estimate No.:</w:t>
      </w:r>
      <w:r>
        <w:t xml:space="preserve"> </w:t>
      </w:r>
      <w:r>
        <w:t xml:space="preserve">QTE-2025-MOS-0847</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Prepared By:</w:t>
      </w:r>
      <w:r>
        <w:t xml:space="preserve"> </w:t>
      </w:r>
      <w:r>
        <w:t xml:space="preserve">Dr. Elena V. Sokolova, OT</w:t>
      </w:r>
      <w:r>
        <w:t xml:space="preserve"> </w:t>
      </w:r>
      <w:r>
        <w:rPr>
          <w:bCs/>
          <w:b/>
        </w:rPr>
        <w:t xml:space="preserve">License No.:</w:t>
      </w:r>
      <w:r>
        <w:t xml:space="preserve"> </w:t>
      </w:r>
      <w:r>
        <w:t xml:space="preserve">RU-OT-2019-4471</w:t>
      </w:r>
      <w:r>
        <w:t xml:space="preserve"> </w:t>
      </w:r>
      <w:r>
        <w:rPr>
          <w:bCs/>
          <w:b/>
        </w:rPr>
        <w:t xml:space="preserve">Phone:</w:t>
      </w:r>
      <w:r>
        <w:t xml:space="preserve"> </w:t>
      </w:r>
      <w:r>
        <w:t xml:space="preserve">+7 (495) 555-0182</w:t>
      </w:r>
    </w:p>
    <w:p>
      <w:pPr>
        <w:pStyle w:val="BodyText"/>
      </w:pPr>
      <w:r>
        <w:rPr>
          <w:bCs/>
          <w:b/>
        </w:rPr>
        <w:t xml:space="preserve">Client Name:</w:t>
      </w:r>
      <w:r>
        <w:t xml:space="preserve"> </w:t>
      </w:r>
      <w:r>
        <w:t xml:space="preserve">[Client / Organization Name]</w:t>
      </w:r>
      <w:r>
        <w:t xml:space="preserve"> </w:t>
      </w:r>
      <w:r>
        <w:rPr>
          <w:bCs/>
          <w:b/>
        </w:rPr>
        <w:t xml:space="preserve">Client Address:</w:t>
      </w:r>
      <w:r>
        <w:t xml:space="preserve"> </w:t>
      </w:r>
      <w:r>
        <w:t xml:space="preserve">[Address in Russia Moscow]</w:t>
      </w:r>
      <w:r>
        <w:t xml:space="preserve"> </w:t>
      </w:r>
      <w:r>
        <w:rPr>
          <w:bCs/>
          <w:b/>
        </w:rPr>
        <w:t xml:space="preserve">Contact:</w:t>
      </w:r>
      <w:r>
        <w:t xml:space="preserve"> </w:t>
      </w:r>
      <w:r>
        <w:t xml:space="preserve">[Phone / Email]</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to provide a comprehensive and transparent breakdown of professional fees, materials, and associated costs for the engagement of a certified</w:t>
      </w:r>
      <w:r>
        <w:t xml:space="preserve"> </w:t>
      </w:r>
      <w:r>
        <w:t xml:space="preserve">Occupational Therapist</w:t>
      </w:r>
      <w:r>
        <w:t xml:space="preserve"> </w:t>
      </w:r>
      <w:r>
        <w:t xml:space="preserve">to deliver therapeutic services within the jurisdiction of</w:t>
      </w:r>
      <w:r>
        <w:t xml:space="preserve"> </w:t>
      </w:r>
      <w:r>
        <w:t xml:space="preserve">Russia Moscow</w:t>
      </w:r>
      <w:r>
        <w:t xml:space="preserve">. This document serves as a formal proposal outlining the scope of work, deliverables, timelines, and financial obligations. All pricing is presented in Russian Rubles (RUB) and is subject to the terms and conditions specified herein. The</w:t>
      </w:r>
      <w:r>
        <w:t xml:space="preserve"> </w:t>
      </w:r>
      <w:r>
        <w:t xml:space="preserve">Occupational Therapist</w:t>
      </w:r>
      <w:r>
        <w:t xml:space="preserve"> </w:t>
      </w:r>
      <w:r>
        <w:t xml:space="preserve">services described in this</w:t>
      </w:r>
      <w:r>
        <w:t xml:space="preserve"> </w:t>
      </w:r>
      <w:r>
        <w:t xml:space="preserve">Quotation Estimate</w:t>
      </w:r>
      <w:r>
        <w:t xml:space="preserve"> </w:t>
      </w:r>
      <w:r>
        <w:t xml:space="preserve">are designed to meet the regulatory standards set forth by the Ministry of Health of the Russian Federation and comply with all applicable local ordinances in</w:t>
      </w:r>
      <w:r>
        <w:t xml:space="preserve"> </w:t>
      </w:r>
      <w:r>
        <w:t xml:space="preserve">Russia Moscow</w:t>
      </w:r>
      <w:r>
        <w:t xml:space="preserve">.</w:t>
      </w:r>
    </w:p>
    <w:p>
      <w:pPr>
        <w:pStyle w:val="BodyText"/>
      </w:pPr>
      <w:r>
        <w:t xml:space="preserve">2. Scope of Services – Occupational Therapist</w:t>
      </w:r>
    </w:p>
    <w:p>
      <w:pPr>
        <w:pStyle w:val="BodyText"/>
      </w:pPr>
      <w:r>
        <w:t xml:space="preserve">The</w:t>
      </w:r>
      <w:r>
        <w:t xml:space="preserve"> </w:t>
      </w:r>
      <w:r>
        <w:t xml:space="preserve">Occupational Therapist</w:t>
      </w:r>
      <w:r>
        <w:t xml:space="preserve"> </w:t>
      </w:r>
      <w:r>
        <w:t xml:space="preserve">engaged under this</w:t>
      </w:r>
      <w:r>
        <w:t xml:space="preserve"> </w:t>
      </w:r>
      <w:r>
        <w:t xml:space="preserve">Quotation Estimate</w:t>
      </w:r>
      <w:r>
        <w:t xml:space="preserve"> </w:t>
      </w:r>
      <w:r>
        <w:t xml:space="preserve">will provide the following professional services tailored to the client's specific therapeutic needs in</w:t>
      </w:r>
      <w:r>
        <w:t xml:space="preserve"> </w:t>
      </w:r>
      <w:r>
        <w:t xml:space="preserve">Russia Moscow</w:t>
      </w:r>
      <w:r>
        <w:t xml:space="preserve">:</w:t>
      </w:r>
    </w:p>
    <w:p>
      <w:pPr>
        <w:numPr>
          <w:ilvl w:val="0"/>
          <w:numId w:val="1001"/>
        </w:numPr>
        <w:pStyle w:val="Compact"/>
      </w:pPr>
      <w:r>
        <w:t xml:space="preserve">Comprehensive initial assessment and functional capacity evaluation (2 sessions)</w:t>
      </w:r>
    </w:p>
    <w:p>
      <w:pPr>
        <w:numPr>
          <w:ilvl w:val="0"/>
          <w:numId w:val="1001"/>
        </w:numPr>
        <w:pStyle w:val="Compact"/>
      </w:pPr>
      <w:r>
        <w:t xml:space="preserve">Individualized treatment plan development and ongoing revision</w:t>
      </w:r>
    </w:p>
    <w:p>
      <w:pPr>
        <w:numPr>
          <w:ilvl w:val="0"/>
          <w:numId w:val="1001"/>
        </w:numPr>
        <w:pStyle w:val="Compact"/>
      </w:pPr>
      <w:r>
        <w:t xml:space="preserve">One-on-one therapeutic sessions focused on fine motor skills, sensory integration, and daily living activities</w:t>
      </w:r>
    </w:p>
    <w:p>
      <w:pPr>
        <w:numPr>
          <w:ilvl w:val="0"/>
          <w:numId w:val="1001"/>
        </w:numPr>
        <w:pStyle w:val="Compact"/>
      </w:pPr>
      <w:r>
        <w:t xml:space="preserve">Group therapy facilitation for pediatric and adult populations</w:t>
      </w:r>
    </w:p>
    <w:p>
      <w:pPr>
        <w:numPr>
          <w:ilvl w:val="0"/>
          <w:numId w:val="1001"/>
        </w:numPr>
        <w:pStyle w:val="Compact"/>
      </w:pPr>
      <w:r>
        <w:t xml:space="preserve">Home environment assessment and adaptive equipment recommendations</w:t>
      </w:r>
    </w:p>
    <w:p>
      <w:pPr>
        <w:numPr>
          <w:ilvl w:val="0"/>
          <w:numId w:val="1001"/>
        </w:numPr>
        <w:pStyle w:val="Compact"/>
      </w:pPr>
      <w:r>
        <w:t xml:space="preserve">Family and caregiver education workshops (up to 4 sessions)</w:t>
      </w:r>
    </w:p>
    <w:p>
      <w:pPr>
        <w:numPr>
          <w:ilvl w:val="0"/>
          <w:numId w:val="1001"/>
        </w:numPr>
        <w:pStyle w:val="Compact"/>
      </w:pPr>
      <w:r>
        <w:t xml:space="preserve">Progress documentation and monthly reporting to the referring physician</w:t>
      </w:r>
    </w:p>
    <w:p>
      <w:pPr>
        <w:numPr>
          <w:ilvl w:val="0"/>
          <w:numId w:val="1001"/>
        </w:numPr>
        <w:pStyle w:val="Compact"/>
      </w:pPr>
      <w:r>
        <w:t xml:space="preserve">Coordination with multidisciplinary teams operating in</w:t>
      </w:r>
      <w:r>
        <w:t xml:space="preserve"> </w:t>
      </w:r>
      <w:r>
        <w:t xml:space="preserve">Russia Moscow</w:t>
      </w:r>
      <w:r>
        <w:t xml:space="preserve"> </w:t>
      </w:r>
      <w:r>
        <w:t xml:space="preserve">healthcare facilities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Total (RUB)</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Occupational Therapist Assessment &amp; Functional Evaluation</w:t>
            </w:r>
          </w:p>
        </w:tc>
        <w:tc>
          <w:tcPr/>
          <w:p>
            <w:pPr>
              <w:pStyle w:val="Compact"/>
              <w:jc w:val="left"/>
            </w:pPr>
            <w:r>
              <w:t xml:space="preserve">2 sessions</w:t>
            </w:r>
          </w:p>
        </w:tc>
        <w:tc>
          <w:tcPr/>
          <w:p>
            <w:pPr>
              <w:pStyle w:val="Compact"/>
              <w:jc w:val="left"/>
            </w:pPr>
            <w:r>
              <w:t xml:space="preserve">8,500</w:t>
            </w:r>
          </w:p>
        </w:tc>
        <w:tc>
          <w:tcPr/>
          <w:p>
            <w:pPr>
              <w:pStyle w:val="Compact"/>
              <w:jc w:val="left"/>
            </w:pPr>
            <w:r>
              <w:t xml:space="preserve">17,000</w:t>
            </w:r>
          </w:p>
        </w:tc>
        <w:tc>
          <w:tcPr/>
          <w:p>
            <w:pPr>
              <w:pStyle w:val="Compact"/>
              <w:jc w:val="left"/>
            </w:pPr>
            <w:r>
              <w:t xml:space="preserve">Week 1</w:t>
            </w:r>
          </w:p>
        </w:tc>
      </w:tr>
      <w:tr>
        <w:tc>
          <w:tcPr/>
          <w:p>
            <w:pPr>
              <w:pStyle w:val="Compact"/>
              <w:jc w:val="left"/>
            </w:pPr>
            <w:r>
              <w:t xml:space="preserve">2</w:t>
            </w:r>
          </w:p>
        </w:tc>
        <w:tc>
          <w:tcPr/>
          <w:p>
            <w:pPr>
              <w:pStyle w:val="Compact"/>
              <w:jc w:val="left"/>
            </w:pPr>
            <w:r>
              <w:t xml:space="preserve">Individualized Treatment Plan Development</w:t>
            </w:r>
          </w:p>
        </w:tc>
        <w:tc>
          <w:tcPr/>
          <w:p>
            <w:pPr>
              <w:pStyle w:val="Compact"/>
              <w:jc w:val="left"/>
            </w:pPr>
            <w:r>
              <w:t xml:space="preserve">1 deliverable</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Week 1–2</w:t>
            </w:r>
          </w:p>
        </w:tc>
      </w:tr>
      <w:tr>
        <w:tc>
          <w:tcPr/>
          <w:p>
            <w:pPr>
              <w:pStyle w:val="Compact"/>
              <w:jc w:val="left"/>
            </w:pPr>
            <w:r>
              <w:t xml:space="preserve">3</w:t>
            </w:r>
          </w:p>
        </w:tc>
        <w:tc>
          <w:tcPr/>
          <w:p>
            <w:pPr>
              <w:pStyle w:val="Compact"/>
              <w:jc w:val="left"/>
            </w:pPr>
            <w:r>
              <w:t xml:space="preserve">One-on-One Occupational Therapy Sessions (60 min each)</w:t>
            </w:r>
          </w:p>
        </w:tc>
        <w:tc>
          <w:tcPr/>
          <w:p>
            <w:pPr>
              <w:pStyle w:val="Compact"/>
              <w:jc w:val="left"/>
            </w:pPr>
            <w:r>
              <w:t xml:space="preserve">24 sessions</w:t>
            </w:r>
          </w:p>
        </w:tc>
        <w:tc>
          <w:tcPr/>
          <w:p>
            <w:pPr>
              <w:pStyle w:val="Compact"/>
              <w:jc w:val="left"/>
            </w:pPr>
            <w:r>
              <w:t xml:space="preserve">6,500</w:t>
            </w:r>
          </w:p>
        </w:tc>
        <w:tc>
          <w:tcPr/>
          <w:p>
            <w:pPr>
              <w:pStyle w:val="Compact"/>
              <w:jc w:val="left"/>
            </w:pPr>
            <w:r>
              <w:t xml:space="preserve">156,000</w:t>
            </w:r>
          </w:p>
        </w:tc>
        <w:tc>
          <w:tcPr/>
          <w:p>
            <w:pPr>
              <w:pStyle w:val="Compact"/>
              <w:jc w:val="left"/>
            </w:pPr>
            <w:r>
              <w:t xml:space="preserve">Weeks 2–14</w:t>
            </w:r>
          </w:p>
        </w:tc>
      </w:tr>
      <w:tr>
        <w:tc>
          <w:tcPr/>
          <w:p>
            <w:pPr>
              <w:pStyle w:val="Compact"/>
              <w:jc w:val="left"/>
            </w:pPr>
            <w:r>
              <w:t xml:space="preserve">4</w:t>
            </w:r>
          </w:p>
        </w:tc>
        <w:tc>
          <w:tcPr/>
          <w:p>
            <w:pPr>
              <w:pStyle w:val="Compact"/>
              <w:jc w:val="left"/>
            </w:pPr>
            <w:r>
              <w:t xml:space="preserve">Group Therapy Facilitation (up to 6 participants)</w:t>
            </w:r>
          </w:p>
        </w:tc>
        <w:tc>
          <w:tcPr/>
          <w:p>
            <w:pPr>
              <w:pStyle w:val="Compact"/>
              <w:jc w:val="left"/>
            </w:pPr>
            <w:r>
              <w:t xml:space="preserve">8 sessions</w:t>
            </w:r>
          </w:p>
        </w:tc>
        <w:tc>
          <w:tcPr/>
          <w:p>
            <w:pPr>
              <w:pStyle w:val="Compact"/>
              <w:jc w:val="left"/>
            </w:pPr>
            <w:r>
              <w:t xml:space="preserve">14,000</w:t>
            </w:r>
          </w:p>
        </w:tc>
        <w:tc>
          <w:tcPr/>
          <w:p>
            <w:pPr>
              <w:pStyle w:val="Compact"/>
              <w:jc w:val="left"/>
            </w:pPr>
            <w:r>
              <w:t xml:space="preserve">112,000</w:t>
            </w:r>
          </w:p>
        </w:tc>
        <w:tc>
          <w:tcPr/>
          <w:p>
            <w:pPr>
              <w:pStyle w:val="Compact"/>
              <w:jc w:val="left"/>
            </w:pPr>
            <w:r>
              <w:t xml:space="preserve">Weeks 3–12</w:t>
            </w:r>
          </w:p>
        </w:tc>
      </w:tr>
      <w:tr>
        <w:tc>
          <w:tcPr/>
          <w:p>
            <w:pPr>
              <w:pStyle w:val="Compact"/>
              <w:jc w:val="left"/>
            </w:pPr>
            <w:r>
              <w:t xml:space="preserve">5</w:t>
            </w:r>
          </w:p>
        </w:tc>
        <w:tc>
          <w:tcPr/>
          <w:p>
            <w:pPr>
              <w:pStyle w:val="Compact"/>
              <w:jc w:val="left"/>
            </w:pPr>
            <w:r>
              <w:t xml:space="preserve">Home Environment Assessment &amp; Adaptive Equipment Consultation</w:t>
            </w:r>
          </w:p>
        </w:tc>
        <w:tc>
          <w:tcPr/>
          <w:p>
            <w:pPr>
              <w:pStyle w:val="Compact"/>
              <w:jc w:val="left"/>
            </w:pPr>
            <w:r>
              <w:t xml:space="preserve">1 visit</w:t>
            </w:r>
          </w:p>
        </w:tc>
        <w:tc>
          <w:tcPr/>
          <w:p>
            <w:pPr>
              <w:pStyle w:val="Compact"/>
              <w:jc w:val="left"/>
            </w:pPr>
            <w:r>
              <w:t xml:space="preserve">10,500</w:t>
            </w:r>
          </w:p>
        </w:tc>
        <w:tc>
          <w:tcPr/>
          <w:p>
            <w:pPr>
              <w:pStyle w:val="Compact"/>
              <w:jc w:val="left"/>
            </w:pPr>
            <w:r>
              <w:t xml:space="preserve">10,500</w:t>
            </w:r>
          </w:p>
        </w:tc>
        <w:tc>
          <w:tcPr/>
          <w:p>
            <w:pPr>
              <w:pStyle w:val="Compact"/>
              <w:jc w:val="left"/>
            </w:pPr>
            <w:r>
              <w:t xml:space="preserve">Week 4</w:t>
            </w:r>
          </w:p>
        </w:tc>
      </w:tr>
      <w:tr>
        <w:tc>
          <w:tcPr/>
          <w:p>
            <w:pPr>
              <w:pStyle w:val="Compact"/>
              <w:jc w:val="left"/>
            </w:pPr>
            <w:r>
              <w:t xml:space="preserve">6</w:t>
            </w:r>
          </w:p>
        </w:tc>
        <w:tc>
          <w:tcPr/>
          <w:p>
            <w:pPr>
              <w:pStyle w:val="Compact"/>
              <w:jc w:val="left"/>
            </w:pPr>
            <w:r>
              <w:t xml:space="preserve">Family &amp; Caregiver Education Workshops</w:t>
            </w:r>
          </w:p>
        </w:tc>
        <w:tc>
          <w:tcPr/>
          <w:p>
            <w:pPr>
              <w:pStyle w:val="Compact"/>
              <w:jc w:val="left"/>
            </w:pPr>
            <w:r>
              <w:t xml:space="preserve">4 sessions</w:t>
            </w:r>
          </w:p>
        </w:tc>
        <w:tc>
          <w:tcPr/>
          <w:p>
            <w:pPr>
              <w:pStyle w:val="Compact"/>
              <w:jc w:val="left"/>
            </w:pPr>
            <w:r>
              <w:t xml:space="preserve">5,000</w:t>
            </w:r>
          </w:p>
        </w:tc>
        <w:tc>
          <w:tcPr/>
          <w:p>
            <w:pPr>
              <w:pStyle w:val="Compact"/>
              <w:jc w:val="left"/>
            </w:pPr>
            <w:r>
              <w:t xml:space="preserve">20,000</w:t>
            </w:r>
          </w:p>
        </w:tc>
        <w:tc>
          <w:tcPr/>
          <w:p>
            <w:pPr>
              <w:pStyle w:val="Compact"/>
              <w:jc w:val="left"/>
            </w:pPr>
            <w:r>
              <w:t xml:space="preserve">Weeks 5–10</w:t>
            </w:r>
          </w:p>
        </w:tc>
      </w:tr>
      <w:tr>
        <w:tc>
          <w:tcPr/>
          <w:p>
            <w:pPr>
              <w:pStyle w:val="Compact"/>
              <w:jc w:val="left"/>
            </w:pPr>
            <w:r>
              <w:t xml:space="preserve">7</w:t>
            </w:r>
          </w:p>
        </w:tc>
        <w:tc>
          <w:tcPr/>
          <w:p>
            <w:pPr>
              <w:pStyle w:val="Compact"/>
              <w:jc w:val="left"/>
            </w:pPr>
            <w:r>
              <w:t xml:space="preserve">Monthly Progress Reports &amp; Physician Coordination</w:t>
            </w:r>
          </w:p>
        </w:tc>
        <w:tc>
          <w:tcPr/>
          <w:p>
            <w:pPr>
              <w:pStyle w:val="Compact"/>
              <w:jc w:val="left"/>
            </w:pPr>
            <w:r>
              <w:t xml:space="preserve">3 reports</w:t>
            </w:r>
          </w:p>
        </w:tc>
        <w:tc>
          <w:tcPr/>
          <w:p>
            <w:pPr>
              <w:pStyle w:val="Compact"/>
              <w:jc w:val="left"/>
            </w:pPr>
            <w:r>
              <w:t xml:space="preserve">4,500</w:t>
            </w:r>
          </w:p>
        </w:tc>
        <w:tc>
          <w:tcPr/>
          <w:p>
            <w:pPr>
              <w:pStyle w:val="Compact"/>
              <w:jc w:val="left"/>
            </w:pPr>
            <w:r>
              <w:t xml:space="preserve">13,500</w:t>
            </w:r>
          </w:p>
        </w:tc>
        <w:tc>
          <w:tcPr/>
          <w:p>
            <w:pPr>
              <w:pStyle w:val="Compact"/>
              <w:jc w:val="left"/>
            </w:pPr>
            <w:r>
              <w:t xml:space="preserve">Monthly</w:t>
            </w:r>
          </w:p>
        </w:tc>
      </w:tr>
      <w:tr>
        <w:tc>
          <w:tcPr/>
          <w:p>
            <w:pPr>
              <w:pStyle w:val="Compact"/>
              <w:jc w:val="left"/>
            </w:pPr>
            <w:r>
              <w:t xml:space="preserve">8</w:t>
            </w:r>
          </w:p>
        </w:tc>
        <w:tc>
          <w:tcPr/>
          <w:p>
            <w:pPr>
              <w:pStyle w:val="Compact"/>
              <w:jc w:val="left"/>
            </w:pPr>
            <w:r>
              <w:t xml:space="preserve">Therapeutic Materials &amp; Consumables (adaptive tools, sensory kits)</w:t>
            </w:r>
          </w:p>
        </w:tc>
        <w:tc>
          <w:tcPr/>
          <w:p>
            <w:pPr>
              <w:pStyle w:val="Compact"/>
              <w:jc w:val="left"/>
            </w:pPr>
            <w:r>
              <w:t xml:space="preserve">1 package</w:t>
            </w:r>
          </w:p>
        </w:tc>
        <w:tc>
          <w:tcPr/>
          <w:p>
            <w:pPr>
              <w:pStyle w:val="Compact"/>
              <w:jc w:val="left"/>
            </w:pPr>
            <w:r>
              <w:t xml:space="preserve">22,000</w:t>
            </w:r>
          </w:p>
        </w:tc>
        <w:tc>
          <w:tcPr/>
          <w:p>
            <w:pPr>
              <w:pStyle w:val="Compact"/>
              <w:jc w:val="left"/>
            </w:pPr>
            <w:r>
              <w:t xml:space="preserve">22,000</w:t>
            </w:r>
          </w:p>
        </w:tc>
        <w:tc>
          <w:tcPr/>
          <w:p>
            <w:pPr>
              <w:pStyle w:val="Compact"/>
              <w:jc w:val="left"/>
            </w:pPr>
            <w:r>
              <w:t xml:space="preserve">Ongoing</w:t>
            </w:r>
          </w:p>
        </w:tc>
      </w:tr>
      <w:tr>
        <w:tc>
          <w:tcPr/>
          <w:p>
            <w:pPr>
              <w:pStyle w:val="Compact"/>
              <w:jc w:val="left"/>
            </w:pPr>
            <w:r>
              <w:t xml:space="preserve">9</w:t>
            </w:r>
          </w:p>
        </w:tc>
        <w:tc>
          <w:tcPr/>
          <w:p>
            <w:pPr>
              <w:pStyle w:val="Compact"/>
              <w:jc w:val="left"/>
            </w:pPr>
            <w:r>
              <w:t xml:space="preserve">Travel &amp; Logistics within Russia Moscow (clinic to client site)</w:t>
            </w:r>
          </w:p>
        </w:tc>
        <w:tc>
          <w:tcPr/>
          <w:p>
            <w:pPr>
              <w:pStyle w:val="Compact"/>
              <w:jc w:val="left"/>
            </w:pPr>
            <w:r>
              <w:t xml:space="preserve">14 trips</w:t>
            </w:r>
          </w:p>
        </w:tc>
        <w:tc>
          <w:tcPr/>
          <w:p>
            <w:pPr>
              <w:pStyle w:val="Compact"/>
              <w:jc w:val="left"/>
            </w:pPr>
            <w:r>
              <w:t xml:space="preserve">1,200</w:t>
            </w:r>
          </w:p>
        </w:tc>
        <w:tc>
          <w:tcPr/>
          <w:p>
            <w:pPr>
              <w:pStyle w:val="Compact"/>
              <w:jc w:val="left"/>
            </w:pPr>
            <w:r>
              <w:t xml:space="preserve">16,800</w:t>
            </w:r>
          </w:p>
        </w:tc>
        <w:tc>
          <w:tcPr/>
          <w:p>
            <w:pPr>
              <w:pStyle w:val="Compact"/>
              <w:jc w:val="left"/>
            </w:pPr>
            <w:r>
              <w:t xml:space="preserve">Ongoing</w:t>
            </w:r>
          </w:p>
        </w:tc>
      </w:tr>
      <w:tr>
        <w:tc>
          <w:tcPr>
            <w:gridSpan w:val="4"/>
          </w:tcPr>
          <w:p>
            <w:pPr>
              <w:pStyle w:val="Compact"/>
              <w:jc w:val="left"/>
            </w:pPr>
            <w:r>
              <w:t xml:space="preserve">SUBTOTAL</w:t>
            </w:r>
          </w:p>
        </w:tc>
        <w:tc>
          <w:tcPr/>
          <w:p>
            <w:pPr>
              <w:pStyle w:val="Compact"/>
              <w:jc w:val="left"/>
            </w:pPr>
            <w:r>
              <w:t xml:space="preserve">380,000</w:t>
            </w:r>
          </w:p>
        </w:tc>
        <w:tc>
          <w:tcPr/>
          <w:p>
            <w:pPr>
              <w:pStyle w:val="Compact"/>
            </w:pPr>
          </w:p>
        </w:tc>
      </w:tr>
      <w:tr>
        <w:tc>
          <w:tcPr>
            <w:gridSpan w:val="4"/>
          </w:tcPr>
          <w:p>
            <w:pPr>
              <w:pStyle w:val="Compact"/>
              <w:jc w:val="left"/>
            </w:pPr>
            <w:r>
              <w:t xml:space="preserve">VAT (20%)</w:t>
            </w:r>
          </w:p>
        </w:tc>
        <w:tc>
          <w:tcPr/>
          <w:p>
            <w:pPr>
              <w:pStyle w:val="Compact"/>
              <w:jc w:val="left"/>
            </w:pPr>
            <w:r>
              <w:t xml:space="preserve">76,000</w:t>
            </w:r>
          </w:p>
        </w:tc>
        <w:tc>
          <w:tcPr/>
          <w:p>
            <w:pPr>
              <w:pStyle w:val="Compact"/>
            </w:pPr>
          </w:p>
        </w:tc>
      </w:tr>
      <w:tr>
        <w:tc>
          <w:tcPr>
            <w:gridSpan w:val="4"/>
          </w:tcPr>
          <w:p>
            <w:pPr>
              <w:pStyle w:val="Compact"/>
              <w:jc w:val="left"/>
            </w:pPr>
            <w:r>
              <w:t xml:space="preserve">GRAND TOTAL (RUB)</w:t>
            </w:r>
          </w:p>
        </w:tc>
        <w:tc>
          <w:tcPr/>
          <w:p>
            <w:pPr>
              <w:pStyle w:val="Compact"/>
              <w:jc w:val="left"/>
            </w:pPr>
            <w:r>
              <w:t xml:space="preserve">456,000</w:t>
            </w:r>
          </w:p>
        </w:tc>
        <w:tc>
          <w:tcPr/>
          <w:p>
            <w:pPr>
              <w:pStyle w:val="Compact"/>
            </w:pPr>
          </w:p>
        </w:tc>
      </w:tr>
    </w:tbl>
    <w:p>
      <w:pPr>
        <w:pStyle w:val="BodyText"/>
      </w:pPr>
      <w:r>
        <w:t xml:space="preserve">4. Payment Terms</w:t>
      </w:r>
    </w:p>
    <w:p>
      <w:pPr>
        <w:pStyle w:val="BodyText"/>
      </w:pPr>
      <w:r>
        <w:t xml:space="preserve">Payment for the services outlined in this</w:t>
      </w:r>
      <w:r>
        <w:t xml:space="preserve"> </w:t>
      </w:r>
      <w:r>
        <w:t xml:space="preserve">Quotation Estimate</w:t>
      </w:r>
      <w:r>
        <w:t xml:space="preserve"> </w:t>
      </w:r>
      <w:r>
        <w:t xml:space="preserve">shall be structured as follows: a 30% advance payment (136,800 RUB) is due upon acceptance of this</w:t>
      </w:r>
      <w:r>
        <w:t xml:space="preserve"> </w:t>
      </w:r>
      <w:r>
        <w:t xml:space="preserve">Quotation Estimate</w:t>
      </w:r>
      <w:r>
        <w:t xml:space="preserve"> </w:t>
      </w:r>
      <w:r>
        <w:t xml:space="preserve">and execution of the service agreement. The remaining 70% (319,200 RUB) shall be invoiced in three equal monthly installments aligned with the treatment period. All payments are to be made via bank transfer to the designated account of the</w:t>
      </w:r>
      <w:r>
        <w:t xml:space="preserve"> </w:t>
      </w:r>
      <w:r>
        <w:t xml:space="preserve">Occupational Therapist</w:t>
      </w:r>
      <w:r>
        <w:t xml:space="preserve"> </w:t>
      </w:r>
      <w:r>
        <w:t xml:space="preserve">practice registered in</w:t>
      </w:r>
      <w:r>
        <w:t xml:space="preserve"> </w:t>
      </w:r>
      <w:r>
        <w:t xml:space="preserve">Russia Moscow</w:t>
      </w:r>
      <w:r>
        <w:t xml:space="preserve">. Late payments shall incur a penalty of 1.5% per month as per Russian civil code provisions.</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 the</w:t>
      </w:r>
      <w:r>
        <w:t xml:space="preserve"> </w:t>
      </w:r>
      <w:r>
        <w:t xml:space="preserve">Occupational Therapist</w:t>
      </w:r>
      <w:r>
        <w:t xml:space="preserve"> </w:t>
      </w:r>
      <w:r>
        <w:t xml:space="preserve">services may be subject to revision based on market conditions in</w:t>
      </w:r>
      <w:r>
        <w:t xml:space="preserve"> </w:t>
      </w:r>
      <w:r>
        <w:t xml:space="preserve">Russia Moscow</w:t>
      </w:r>
      <w:r>
        <w:t xml:space="preserve">.</w:t>
      </w:r>
    </w:p>
    <w:p>
      <w:pPr>
        <w:numPr>
          <w:ilvl w:val="0"/>
          <w:numId w:val="1002"/>
        </w:numPr>
        <w:pStyle w:val="Compact"/>
      </w:pPr>
      <w:r>
        <w:t xml:space="preserve">The</w:t>
      </w:r>
      <w:r>
        <w:t xml:space="preserve"> </w:t>
      </w:r>
      <w:r>
        <w:t xml:space="preserve">Occupational Therapist</w:t>
      </w:r>
      <w:r>
        <w:t xml:space="preserve"> </w:t>
      </w:r>
      <w:r>
        <w:t xml:space="preserve">holds a valid professional license issued by the Russian Ministry of Health and maintains professional liability insurance with a coverage limit of no less than 5,000,000 RUB.</w:t>
      </w:r>
    </w:p>
    <w:p>
      <w:pPr>
        <w:numPr>
          <w:ilvl w:val="0"/>
          <w:numId w:val="1002"/>
        </w:numPr>
        <w:pStyle w:val="Compact"/>
      </w:pPr>
      <w:r>
        <w:t xml:space="preserve">All services will be conducted in compliance with the Federal Law "On the Protection of Consumer Rights" and the data protection regulations applicable in</w:t>
      </w:r>
      <w:r>
        <w:t xml:space="preserve"> </w:t>
      </w:r>
      <w:r>
        <w:t xml:space="preserve">Russia Moscow</w:t>
      </w:r>
      <w:r>
        <w:t xml:space="preserve">.</w:t>
      </w:r>
    </w:p>
    <w:p>
      <w:pPr>
        <w:numPr>
          <w:ilvl w:val="0"/>
          <w:numId w:val="1002"/>
        </w:numPr>
        <w:pStyle w:val="Compact"/>
      </w:pPr>
      <w:r>
        <w:t xml:space="preserve">Client confidentiality is guaranteed in accordance with Russian medical ethics standards. All patient records and therapeutic documentation will be stored securely and accessible only to authorized personnel.</w:t>
      </w:r>
    </w:p>
    <w:p>
      <w:pPr>
        <w:numPr>
          <w:ilvl w:val="0"/>
          <w:numId w:val="1002"/>
        </w:numPr>
        <w:pStyle w:val="Compact"/>
      </w:pPr>
      <w:r>
        <w:t xml:space="preserve">Scheduling of</w:t>
      </w:r>
      <w:r>
        <w:t xml:space="preserve"> </w:t>
      </w:r>
      <w:r>
        <w:t xml:space="preserve">Occupational Therapist</w:t>
      </w:r>
      <w:r>
        <w:t xml:space="preserve"> </w:t>
      </w:r>
      <w:r>
        <w:t xml:space="preserve">sessions shall be coordinated mutually between the client and the therapist. Rescheduling must be communicated at least 24 hours in advance to avoid no-show fees of 50% of the session rate.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signed and dated the final service agreement. The</w:t>
      </w:r>
      <w:r>
        <w:t xml:space="preserve"> </w:t>
      </w:r>
      <w:r>
        <w:t xml:space="preserve">Occupational Therapist</w:t>
      </w:r>
      <w:r>
        <w:t xml:space="preserve"> </w:t>
      </w:r>
      <w:r>
        <w:t xml:space="preserve">reserves the right to decline engagement if the client's condition falls outside the scope of occupational therapy practice.</w:t>
      </w:r>
    </w:p>
    <w:p>
      <w:pPr>
        <w:numPr>
          <w:ilvl w:val="0"/>
          <w:numId w:val="1002"/>
        </w:numPr>
        <w:pStyle w:val="Compact"/>
      </w:pPr>
      <w:r>
        <w:t xml:space="preserve">Any changes to the scope of services, additional sessions, or modifications to the treatment plan will require a written amendment to this</w:t>
      </w:r>
      <w:r>
        <w:t xml:space="preserve"> </w:t>
      </w:r>
      <w:r>
        <w:t xml:space="preserve">Quotation Estimate</w:t>
      </w:r>
      <w:r>
        <w:t xml:space="preserve"> </w:t>
      </w:r>
      <w:r>
        <w:t xml:space="preserve">signed by both parties.</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negotiation, and if unresolved, through the competent courts of</w:t>
      </w:r>
      <w:r>
        <w:t xml:space="preserve"> </w:t>
      </w:r>
      <w:r>
        <w:t xml:space="preserve">Russia Moscow</w:t>
      </w:r>
      <w:r>
        <w:t xml:space="preserve"> </w:t>
      </w:r>
      <w:r>
        <w:t xml:space="preserve">in accordance with applicable Russian law.</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for the</w:t>
      </w:r>
      <w:r>
        <w:t xml:space="preserve"> </w:t>
      </w:r>
      <w:r>
        <w:t xml:space="preserve">Occupational Therapist</w:t>
      </w:r>
      <w:r>
        <w:t xml:space="preserve"> </w:t>
      </w:r>
      <w:r>
        <w:t xml:space="preserve">services to be delivered in</w:t>
      </w:r>
      <w:r>
        <w:t xml:space="preserve"> </w:t>
      </w:r>
      <w:r>
        <w:t xml:space="preserve">Russia Moscow</w:t>
      </w:r>
      <w:r>
        <w:t xml:space="preserve"> </w:t>
      </w:r>
      <w:r>
        <w:t xml:space="preserve">as described herein.</w:t>
      </w:r>
    </w:p>
    <w:p>
      <w:pPr>
        <w:pStyle w:val="BodyText"/>
      </w:pPr>
      <w:r>
        <w:rPr>
          <w:bCs/>
          <w:b/>
        </w:rPr>
        <w:t xml:space="preserve">Prepared by (Occupational Therapist)</w:t>
      </w:r>
      <w:r>
        <w:br/>
      </w:r>
      <w:r>
        <w:t xml:space="preserve">Dr. Elena V. Sokolova, OT</w:t>
      </w:r>
      <w:r>
        <w:br/>
      </w:r>
      <w:r>
        <w:t xml:space="preserve">License No. RU-OT-2019-4471</w:t>
      </w:r>
      <w:r>
        <w:br/>
      </w:r>
      <w:r>
        <w:t xml:space="preserve">Date: _______________</w:t>
      </w:r>
    </w:p>
    <w:p>
      <w:pPr>
        <w:pStyle w:val="BodyText"/>
      </w:pPr>
      <w:r>
        <w:rPr>
          <w:bCs/>
          <w:b/>
        </w:rPr>
        <w:t xml:space="preserve">Accepted by (Client / Authorized Representative)</w:t>
      </w:r>
      <w:r>
        <w:br/>
      </w:r>
      <w:r>
        <w:t xml:space="preserve">Name: _________________________</w:t>
      </w:r>
      <w:r>
        <w:br/>
      </w:r>
      <w:r>
        <w:t xml:space="preserve">Title: _________________________</w:t>
      </w:r>
      <w:r>
        <w:br/>
      </w:r>
      <w:r>
        <w:t xml:space="preserve">Date: _______________</w:t>
      </w:r>
    </w:p>
    <w:p>
      <w:pPr>
        <w:pStyle w:val="BodyText"/>
      </w:pPr>
      <w:r>
        <w:t xml:space="preserve">Quotation Estimate No. QTE-2025-MOS-0847 | Occupational Therapist Services | Russia Moscow</w:t>
      </w:r>
    </w:p>
    <w:p>
      <w:pPr>
        <w:pStyle w:val="BodyText"/>
      </w:pPr>
      <w:r>
        <w:t xml:space="preserve">This document is generated for official business purposes. Unauthorized reproduction is prohibited under Russian intellectual property law.</w:t>
      </w:r>
    </w:p>
    <w:p>
      <w:pPr>
        <w:pStyle w:val="BodyText"/>
      </w:pPr>
      <w:r>
        <w:t xml:space="preserve">© 2025 Sokolova Occupational Therapy Practice, Russia Moscow.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Russia Moscow</dc:title>
  <dc:creator/>
  <dc:language>en</dc:language>
  <cp:keywords/>
  <dcterms:created xsi:type="dcterms:W3CDTF">2026-10-10T07:33:20Z</dcterms:created>
  <dcterms:modified xsi:type="dcterms:W3CDTF">2026-10-10T07:33:20Z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