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rPr>
          <w:bCs/>
          <w:b/>
        </w:rPr>
        <w:t xml:space="preserve">NeuroRehab Professional Services LLC</w:t>
      </w:r>
    </w:p>
    <w:p>
      <w:pPr>
        <w:pStyle w:val="BodyText"/>
      </w:pPr>
      <w:r>
        <w:t xml:space="preserve">12 Nevsky Prospekt, Building 4, Office 210, Saint Petersburg, 191025, Russian Federation</w:t>
      </w:r>
    </w:p>
    <w:p>
      <w:pPr>
        <w:pStyle w:val="BodyText"/>
      </w:pPr>
      <w:r>
        <w:t xml:space="preserve">Tel: +7 (812) 555-0147 | Email: estimates@neurorehab-sp.ru</w:t>
      </w:r>
    </w:p>
    <w:p>
      <w:pPr>
        <w:pStyle w:val="BodyText"/>
      </w:pPr>
      <w:r>
        <w:t xml:space="preserve">INN: 7810456789 | OGRN: 1157847001234</w:t>
      </w:r>
    </w:p>
    <w:bookmarkEnd w:id="20"/>
    <w:p>
      <w:pPr>
        <w:pStyle w:val="BodyText"/>
      </w:pPr>
      <w:r>
        <w:rPr>
          <w:bCs/>
          <w:b/>
        </w:rPr>
        <w:t xml:space="preserve">Quotation No.:</w:t>
      </w:r>
      <w:r>
        <w:t xml:space="preserve"> </w:t>
      </w:r>
      <w:r>
        <w:t xml:space="preserve">QE-SP-2025-04187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Russia Saint Petersburg</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St. Petersburg Regional Rehabilitation Center</w:t>
            </w:r>
          </w:p>
        </w:tc>
      </w:tr>
      <w:tr>
        <w:tc>
          <w:tcPr/>
          <w:p>
            <w:pPr>
              <w:pStyle w:val="Compact"/>
              <w:jc w:val="left"/>
            </w:pPr>
            <w:r>
              <w:rPr>
                <w:bCs/>
                <w:b/>
              </w:rPr>
              <w:t xml:space="preserve">Address:</w:t>
            </w:r>
          </w:p>
        </w:tc>
        <w:tc>
          <w:tcPr/>
          <w:p>
            <w:pPr>
              <w:pStyle w:val="Compact"/>
              <w:jc w:val="left"/>
            </w:pPr>
            <w:r>
              <w:t xml:space="preserve">45 Liteyny Avenue, Saint Petersburg, 191011, Russian Federation</w:t>
            </w:r>
          </w:p>
        </w:tc>
      </w:tr>
      <w:tr>
        <w:tc>
          <w:tcPr/>
          <w:p>
            <w:pPr>
              <w:pStyle w:val="Compact"/>
              <w:jc w:val="left"/>
            </w:pPr>
            <w:r>
              <w:rPr>
                <w:bCs/>
                <w:b/>
              </w:rPr>
              <w:t xml:space="preserve">Contact Person:</w:t>
            </w:r>
          </w:p>
        </w:tc>
        <w:tc>
          <w:tcPr/>
          <w:p>
            <w:pPr>
              <w:pStyle w:val="Compact"/>
              <w:jc w:val="left"/>
            </w:pPr>
            <w:r>
              <w:t xml:space="preserve">Dr. Elena V. Sokolova, Head of Rehabilitation Department</w:t>
            </w:r>
          </w:p>
        </w:tc>
      </w:tr>
      <w:tr>
        <w:tc>
          <w:tcPr/>
          <w:p>
            <w:pPr>
              <w:pStyle w:val="Compact"/>
              <w:jc w:val="left"/>
            </w:pPr>
            <w:r>
              <w:rPr>
                <w:bCs/>
                <w:b/>
              </w:rPr>
              <w:t xml:space="preserve">Phone:</w:t>
            </w:r>
          </w:p>
        </w:tc>
        <w:tc>
          <w:tcPr/>
          <w:p>
            <w:pPr>
              <w:pStyle w:val="Compact"/>
              <w:jc w:val="left"/>
            </w:pPr>
            <w:r>
              <w:t xml:space="preserve">+7 (812) 333-8821</w:t>
            </w:r>
          </w:p>
        </w:tc>
      </w:tr>
      <w:tr>
        <w:tc>
          <w:tcPr/>
          <w:p>
            <w:pPr>
              <w:pStyle w:val="Compact"/>
              <w:jc w:val="left"/>
            </w:pPr>
            <w:r>
              <w:rPr>
                <w:bCs/>
                <w:b/>
              </w:rPr>
              <w:t xml:space="preserve">Email:</w:t>
            </w:r>
          </w:p>
        </w:tc>
        <w:tc>
          <w:tcPr/>
          <w:p>
            <w:pPr>
              <w:pStyle w:val="Compact"/>
              <w:jc w:val="left"/>
            </w:pPr>
            <w:r>
              <w:t xml:space="preserve">e.sokolova@spb-rehab-center.ru</w:t>
            </w:r>
          </w:p>
        </w:tc>
      </w:tr>
    </w:tbl>
    <w:p>
      <w:pPr>
        <w:pStyle w:val="BodyText"/>
      </w:pPr>
      <w:r>
        <w:t xml:space="preserve">Scope of Services – Occupational Therapist Engagement</w:t>
      </w:r>
    </w:p>
    <w:p>
      <w:pPr>
        <w:pStyle w:val="BodyText"/>
      </w:pPr>
      <w:r>
        <w:t xml:space="preserve">This</w:t>
      </w:r>
      <w:r>
        <w:t xml:space="preserve"> </w:t>
      </w:r>
      <w:r>
        <w:t xml:space="preserve">Quotation Estimate</w:t>
      </w:r>
      <w:r>
        <w:t xml:space="preserve"> </w:t>
      </w:r>
      <w:r>
        <w:t xml:space="preserve">is prepared in response to the formal request submitted by the St. Petersburg Regional Rehabilitation Center for the provision of specialized</w:t>
      </w:r>
      <w:r>
        <w:t xml:space="preserve"> </w:t>
      </w:r>
      <w:r>
        <w:t xml:space="preserve">Occupational Therapist</w:t>
      </w:r>
      <w:r>
        <w:t xml:space="preserve"> </w:t>
      </w:r>
      <w:r>
        <w:t xml:space="preserve">services within the Russia Saint Petersburg metropolitan area. The services described herein are designed to support patients recovering from neurological injuries, orthopedic surgeries, and chronic musculoskeletal conditions through structured, evidence-based occupational therapy interventions.</w:t>
      </w:r>
    </w:p>
    <w:p>
      <w:pPr>
        <w:pStyle w:val="BodyText"/>
      </w:pPr>
      <w:r>
        <w:t xml:space="preserve">The</w:t>
      </w:r>
      <w:r>
        <w:t xml:space="preserve"> </w:t>
      </w:r>
      <w:r>
        <w:t xml:space="preserve">Occupational Therapist</w:t>
      </w:r>
      <w:r>
        <w:t xml:space="preserve"> </w:t>
      </w:r>
      <w:r>
        <w:t xml:space="preserve">assigned to this engagement holds a certified degree in Occupational Therapy from a recognized institution in the Russian Federation, possesses a minimum of eight years of clinical experience, and is registered with the Russian Ministry of Health's professional registry. All services will be delivered in compliance with the regulatory standards established by the Federal Law No. 323-FZ "On the Fundamentals of Health Protection of Citizens in the Russian Federation" and applicable municipal health regulations for the Russia Saint Petersburg jurisdiction.</w:t>
      </w:r>
    </w:p>
    <w:p>
      <w:pPr>
        <w:pStyle w:val="BodyText"/>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Initial comprehensive assessment and functional evaluation by the Occupational Therapist</w:t>
            </w:r>
          </w:p>
        </w:tc>
        <w:tc>
          <w:tcPr/>
          <w:p>
            <w:pPr>
              <w:pStyle w:val="Compact"/>
              <w:jc w:val="left"/>
            </w:pPr>
            <w:r>
              <w:t xml:space="preserve">1 session (2 hours)</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Individualized treatment planning and goal-setting session</w:t>
            </w:r>
          </w:p>
        </w:tc>
        <w:tc>
          <w:tcPr/>
          <w:p>
            <w:pPr>
              <w:pStyle w:val="Compact"/>
              <w:jc w:val="left"/>
            </w:pPr>
            <w:r>
              <w:t xml:space="preserve">1 session (1.5 hours)</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3</w:t>
            </w:r>
          </w:p>
        </w:tc>
        <w:tc>
          <w:tcPr/>
          <w:p>
            <w:pPr>
              <w:pStyle w:val="Compact"/>
              <w:jc w:val="left"/>
            </w:pPr>
            <w:r>
              <w:t xml:space="preserve">Weekly occupational therapy sessions (upper limb rehabilitation, ADL training, cognitive-motor integration)</w:t>
            </w:r>
          </w:p>
        </w:tc>
        <w:tc>
          <w:tcPr/>
          <w:p>
            <w:pPr>
              <w:pStyle w:val="Compact"/>
              <w:jc w:val="left"/>
            </w:pPr>
            <w:r>
              <w:t xml:space="preserve">3 sessions/week × 12 weeks (60 min each)</w:t>
            </w:r>
          </w:p>
        </w:tc>
        <w:tc>
          <w:tcPr/>
          <w:p>
            <w:pPr>
              <w:pStyle w:val="Compact"/>
              <w:jc w:val="left"/>
            </w:pPr>
            <w:r>
              <w:t xml:space="preserve">7,500</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Home environment assessment and adaptive equipment recommendation (Russia Saint Petersburg residential areas)</w:t>
            </w:r>
          </w:p>
        </w:tc>
        <w:tc>
          <w:tcPr/>
          <w:p>
            <w:pPr>
              <w:pStyle w:val="Compact"/>
              <w:jc w:val="left"/>
            </w:pPr>
            <w:r>
              <w:t xml:space="preserve">2 visits (2 hours each)</w:t>
            </w:r>
          </w:p>
        </w:tc>
        <w:tc>
          <w:tcPr/>
          <w:p>
            <w:pPr>
              <w:pStyle w:val="Compact"/>
              <w:jc w:val="left"/>
            </w:pPr>
            <w:r>
              <w:t xml:space="preserve">15,000</w:t>
            </w:r>
          </w:p>
        </w:tc>
        <w:tc>
          <w:tcPr/>
          <w:p>
            <w:pPr>
              <w:pStyle w:val="Compact"/>
              <w:jc w:val="left"/>
            </w:pPr>
            <w:r>
              <w:t xml:space="preserve">30,000</w:t>
            </w:r>
          </w:p>
        </w:tc>
      </w:tr>
      <w:tr>
        <w:tc>
          <w:tcPr/>
          <w:p>
            <w:pPr>
              <w:pStyle w:val="Compact"/>
              <w:jc w:val="left"/>
            </w:pPr>
            <w:r>
              <w:t xml:space="preserve">5</w:t>
            </w:r>
          </w:p>
        </w:tc>
        <w:tc>
          <w:tcPr/>
          <w:p>
            <w:pPr>
              <w:pStyle w:val="Compact"/>
              <w:jc w:val="left"/>
            </w:pPr>
            <w:r>
              <w:t xml:space="preserve">Family caregiver training and education program</w:t>
            </w:r>
          </w:p>
        </w:tc>
        <w:tc>
          <w:tcPr/>
          <w:p>
            <w:pPr>
              <w:pStyle w:val="Compact"/>
              <w:jc w:val="left"/>
            </w:pPr>
            <w:r>
              <w:t xml:space="preserve">4 sessions (1 hour each)</w:t>
            </w:r>
          </w:p>
        </w:tc>
        <w:tc>
          <w:tcPr/>
          <w:p>
            <w:pPr>
              <w:pStyle w:val="Compact"/>
              <w:jc w:val="left"/>
            </w:pPr>
            <w:r>
              <w:t xml:space="preserve">6,000</w:t>
            </w:r>
          </w:p>
        </w:tc>
        <w:tc>
          <w:tcPr/>
          <w:p>
            <w:pPr>
              <w:pStyle w:val="Compact"/>
              <w:jc w:val="left"/>
            </w:pPr>
            <w:r>
              <w:t xml:space="preserve">24,000</w:t>
            </w:r>
          </w:p>
        </w:tc>
      </w:tr>
      <w:tr>
        <w:tc>
          <w:tcPr/>
          <w:p>
            <w:pPr>
              <w:pStyle w:val="Compact"/>
              <w:jc w:val="left"/>
            </w:pPr>
            <w:r>
              <w:t xml:space="preserve">6</w:t>
            </w:r>
          </w:p>
        </w:tc>
        <w:tc>
          <w:tcPr/>
          <w:p>
            <w:pPr>
              <w:pStyle w:val="Compact"/>
              <w:jc w:val="left"/>
            </w:pPr>
            <w:r>
              <w:t xml:space="preserve">Progress monitoring and mid-program re-evaluation by the Occupational Therapist</w:t>
            </w:r>
          </w:p>
        </w:tc>
        <w:tc>
          <w:tcPr/>
          <w:p>
            <w:pPr>
              <w:pStyle w:val="Compact"/>
              <w:jc w:val="left"/>
            </w:pPr>
            <w:r>
              <w:t xml:space="preserve">2 sessions (1.5 hours each)</w:t>
            </w:r>
          </w:p>
        </w:tc>
        <w:tc>
          <w:tcPr/>
          <w:p>
            <w:pPr>
              <w:pStyle w:val="Compact"/>
              <w:jc w:val="left"/>
            </w:pPr>
            <w:r>
              <w:t xml:space="preserve">10,000</w:t>
            </w:r>
          </w:p>
        </w:tc>
        <w:tc>
          <w:tcPr/>
          <w:p>
            <w:pPr>
              <w:pStyle w:val="Compact"/>
              <w:jc w:val="left"/>
            </w:pPr>
            <w:r>
              <w:t xml:space="preserve">20,000</w:t>
            </w:r>
          </w:p>
        </w:tc>
      </w:tr>
      <w:tr>
        <w:tc>
          <w:tcPr/>
          <w:p>
            <w:pPr>
              <w:pStyle w:val="Compact"/>
              <w:jc w:val="left"/>
            </w:pPr>
            <w:r>
              <w:t xml:space="preserve">7</w:t>
            </w:r>
          </w:p>
        </w:tc>
        <w:tc>
          <w:tcPr/>
          <w:p>
            <w:pPr>
              <w:pStyle w:val="Compact"/>
              <w:jc w:val="left"/>
            </w:pPr>
            <w:r>
              <w:t xml:space="preserve">Final discharge assessment, outcome documentation, and referral coordination</w:t>
            </w:r>
          </w:p>
        </w:tc>
        <w:tc>
          <w:tcPr/>
          <w:p>
            <w:pPr>
              <w:pStyle w:val="Compact"/>
              <w:jc w:val="left"/>
            </w:pPr>
            <w:r>
              <w:t xml:space="preserve">1 session (2 hours)</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8</w:t>
            </w:r>
          </w:p>
        </w:tc>
        <w:tc>
          <w:tcPr/>
          <w:p>
            <w:pPr>
              <w:pStyle w:val="Compact"/>
              <w:jc w:val="left"/>
            </w:pPr>
            <w:r>
              <w:t xml:space="preserve">Specialized therapeutic materials, adaptive tools, and consumables (provided per session)</w:t>
            </w:r>
          </w:p>
        </w:tc>
        <w:tc>
          <w:tcPr/>
          <w:p>
            <w:pPr>
              <w:pStyle w:val="Compact"/>
              <w:jc w:val="left"/>
            </w:pPr>
            <w:r>
              <w:t xml:space="preserve">12 weeks supply</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9</w:t>
            </w:r>
          </w:p>
        </w:tc>
        <w:tc>
          <w:tcPr/>
          <w:p>
            <w:pPr>
              <w:pStyle w:val="Compact"/>
              <w:jc w:val="left"/>
            </w:pPr>
            <w:r>
              <w:t xml:space="preserve">Travel and transportation within Russia Saint Petersburg city limits for home visits</w:t>
            </w:r>
          </w:p>
        </w:tc>
        <w:tc>
          <w:tcPr/>
          <w:p>
            <w:pPr>
              <w:pStyle w:val="Compact"/>
              <w:jc w:val="left"/>
            </w:pPr>
            <w:r>
              <w:t xml:space="preserve">Per diem (12 weeks)</w:t>
            </w:r>
          </w:p>
        </w:tc>
        <w:tc>
          <w:tcPr/>
          <w:p>
            <w:pPr>
              <w:pStyle w:val="Compact"/>
              <w:jc w:val="left"/>
            </w:pPr>
            <w:r>
              <w:t xml:space="preserve">2,000</w:t>
            </w:r>
          </w:p>
        </w:tc>
        <w:tc>
          <w:tcPr/>
          <w:p>
            <w:pPr>
              <w:pStyle w:val="Compact"/>
              <w:jc w:val="left"/>
            </w:pPr>
            <w:r>
              <w:t xml:space="preserve">24,000</w:t>
            </w:r>
          </w:p>
        </w:tc>
      </w:tr>
      <w:tr>
        <w:tc>
          <w:tcPr>
            <w:gridSpan w:val="4"/>
          </w:tcPr>
          <w:p>
            <w:pPr>
              <w:pStyle w:val="Compact"/>
              <w:jc w:val="left"/>
            </w:pPr>
            <w:r>
              <w:rPr>
                <w:bCs/>
                <w:b/>
              </w:rPr>
              <w:t xml:space="preserve">GRAND TOTAL (VAT 20% included)</w:t>
            </w:r>
          </w:p>
        </w:tc>
        <w:tc>
          <w:tcPr/>
          <w:p>
            <w:pPr>
              <w:pStyle w:val="Compact"/>
              <w:jc w:val="left"/>
            </w:pPr>
            <w:r>
              <w:rPr>
                <w:bCs/>
                <w:b/>
              </w:rPr>
              <w:t xml:space="preserve">454,500.00</w:t>
            </w:r>
          </w:p>
        </w:tc>
      </w:tr>
    </w:tbl>
    <w:p>
      <w:pPr>
        <w:pStyle w:val="BodyText"/>
      </w:pPr>
      <w:r>
        <w:t xml:space="preserve">Payment Terms</w:t>
      </w:r>
    </w:p>
    <w:p>
      <w:pPr>
        <w:pStyle w:val="BodyText"/>
      </w:pPr>
      <w:r>
        <w:t xml:space="preserve">Payment for the services outlined in this</w:t>
      </w:r>
      <w:r>
        <w:t xml:space="preserve"> </w:t>
      </w:r>
      <w:r>
        <w:t xml:space="preserve">Quotation Estimate</w:t>
      </w:r>
      <w:r>
        <w:t xml:space="preserve"> </w:t>
      </w:r>
      <w:r>
        <w:t xml:space="preserve">shall be made in three equal installments: 40% upon contract execution, 30% at the midpoint of the 12-week program (week 6), and 30% upon completion of the final discharge assessment. All payments shall be processed in Russian Rubles (RUB) via bank transfer to the account of NeuroRehab Professional Services LLC, Sberbank, Branch Saint Petersburg, Account No. 40702810000000012345, BIC: 044030643. Invoices will be issued in accordance with Russian Federal Tax Service requirements.</w:t>
      </w:r>
    </w:p>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may be subject to revision based on market conditions in the Russia Saint Petersburg healthcare sector.</w:t>
      </w:r>
    </w:p>
    <w:p>
      <w:pPr>
        <w:numPr>
          <w:ilvl w:val="0"/>
          <w:numId w:val="1001"/>
        </w:numPr>
        <w:pStyle w:val="Compact"/>
      </w:pPr>
      <w:r>
        <w:t xml:space="preserve">The</w:t>
      </w:r>
      <w:r>
        <w:t xml:space="preserve"> </w:t>
      </w:r>
      <w:r>
        <w:t xml:space="preserve">Occupational Therapist</w:t>
      </w:r>
      <w:r>
        <w:t xml:space="preserve"> </w:t>
      </w:r>
      <w:r>
        <w:t xml:space="preserve">reserves the right to modify the treatment plan based on clinical progress, with written notification to the client at least 48 hours in advance of any schedule changes.</w:t>
      </w:r>
    </w:p>
    <w:p>
      <w:pPr>
        <w:numPr>
          <w:ilvl w:val="0"/>
          <w:numId w:val="1001"/>
        </w:numPr>
        <w:pStyle w:val="Compact"/>
      </w:pPr>
      <w:r>
        <w:t xml:space="preserve">All services will be conducted at the client's facility located in Russia Saint Petersburg or at the patient's residential address within the city administrative boundaries, as specified in the service agreement.</w:t>
      </w:r>
    </w:p>
    <w:p>
      <w:pPr>
        <w:numPr>
          <w:ilvl w:val="0"/>
          <w:numId w:val="1001"/>
        </w:numPr>
        <w:pStyle w:val="Compact"/>
      </w:pPr>
      <w:r>
        <w:t xml:space="preserve">Confidentiality of all patient medical records and personal data shall be maintained in strict accordance with Federal Law No. 152-FZ "On Personal Data" of the Russian Federation.</w:t>
      </w:r>
    </w:p>
    <w:p>
      <w:pPr>
        <w:numPr>
          <w:ilvl w:val="0"/>
          <w:numId w:val="1001"/>
        </w:numPr>
        <w:pStyle w:val="Compact"/>
      </w:pPr>
      <w:r>
        <w:t xml:space="preserve">Cancellation of scheduled sessions must be communicated no less than 24 hours in advance. Sessions cancelled with less than 24 hours' notice will be billed at 50% of the session fee.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prior to the commencement of any</w:t>
      </w:r>
      <w:r>
        <w:t xml:space="preserve"> </w:t>
      </w:r>
      <w:r>
        <w:t xml:space="preserve">Occupational Therapist</w:t>
      </w:r>
      <w:r>
        <w:t xml:space="preserve"> </w:t>
      </w:r>
      <w:r>
        <w:t xml:space="preserve">services.</w:t>
      </w:r>
    </w:p>
    <w:p>
      <w:pPr>
        <w:numPr>
          <w:ilvl w:val="0"/>
          <w:numId w:val="1001"/>
        </w:numPr>
        <w:pStyle w:val="Compact"/>
      </w:pPr>
      <w:r>
        <w:t xml:space="preserve">Force majeure events, including but not limited to government-mandated closures, pandemics, or natural disasters affecting the Russia Saint Petersburg region, shall suspend service delivery without penalty to either party.</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structure outlined for the engagement of the</w:t>
      </w:r>
      <w:r>
        <w:t xml:space="preserve"> </w:t>
      </w:r>
      <w:r>
        <w:t xml:space="preserve">Occupational Therapist</w:t>
      </w:r>
      <w:r>
        <w:t xml:space="preserve"> </w:t>
      </w:r>
      <w:r>
        <w:t xml:space="preserve">in the Russia Saint Petersburg service area. This document serves as the basis for the subsequent formal service contract.</w:t>
      </w:r>
    </w:p>
    <w:p>
      <w:pPr>
        <w:pStyle w:val="BodyText"/>
      </w:pPr>
      <w:r>
        <w:rPr>
          <w:bCs/>
          <w:b/>
        </w:rPr>
        <w:t xml:space="preserve">Prepared by:</w:t>
      </w:r>
    </w:p>
    <w:p>
      <w:pPr>
        <w:pStyle w:val="BodyText"/>
      </w:pPr>
      <w:r>
        <w:t xml:space="preserve">Dr. Mikhail A. Petrov</w:t>
      </w:r>
    </w:p>
    <w:p>
      <w:pPr>
        <w:pStyle w:val="BodyText"/>
      </w:pPr>
      <w:r>
        <w:t xml:space="preserve">Lead Occupational Therapist</w:t>
      </w:r>
    </w:p>
    <w:p>
      <w:pPr>
        <w:pStyle w:val="BodyText"/>
      </w:pPr>
      <w:r>
        <w:t xml:space="preserve">NeuroRehab Professional Services LLC</w:t>
      </w:r>
    </w:p>
    <w:p>
      <w:pPr>
        <w:pStyle w:val="BodyText"/>
      </w:pPr>
      <w:r>
        <w:t xml:space="preserve">Signature: _________________________</w:t>
      </w:r>
    </w:p>
    <w:p>
      <w:pPr>
        <w:pStyle w:val="BodyText"/>
      </w:pPr>
      <w:r>
        <w:t xml:space="preserve">Date: 15 June 2025</w:t>
      </w:r>
    </w:p>
    <w:p>
      <w:pPr>
        <w:pStyle w:val="BodyText"/>
      </w:pPr>
      <w:r>
        <w:rPr>
          <w:bCs/>
          <w:b/>
        </w:rPr>
        <w:t xml:space="preserve">Accepted by (Client):</w:t>
      </w:r>
    </w:p>
    <w:p>
      <w:pPr>
        <w:pStyle w:val="BodyText"/>
      </w:pPr>
      <w:r>
        <w:t xml:space="preserve">Dr. Elena V. Sokolova</w:t>
      </w:r>
    </w:p>
    <w:p>
      <w:pPr>
        <w:pStyle w:val="BodyText"/>
      </w:pPr>
      <w:r>
        <w:t xml:space="preserve">Head of Rehabilitation Department</w:t>
      </w:r>
    </w:p>
    <w:p>
      <w:pPr>
        <w:pStyle w:val="BodyText"/>
      </w:pPr>
      <w:r>
        <w:t xml:space="preserve">St. Petersburg Regional Rehabilitation Center</w:t>
      </w:r>
    </w:p>
    <w:p>
      <w:pPr>
        <w:pStyle w:val="BodyText"/>
      </w:pPr>
      <w:r>
        <w:t xml:space="preserve">Signature: _________________________</w:t>
      </w:r>
    </w:p>
    <w:p>
      <w:pPr>
        <w:pStyle w:val="BodyText"/>
      </w:pPr>
      <w:r>
        <w:t xml:space="preserve">Date: _________________________</w:t>
      </w:r>
    </w:p>
    <w:p>
      <w:pPr>
        <w:pStyle w:val="BodyText"/>
      </w:pPr>
      <w:r>
        <w:t xml:space="preserve">Quotation Estimate QE-SP-2025-04187 | NeuroRehab Professional Services LLC | Russia Saint Petersburg</w:t>
      </w:r>
    </w:p>
    <w:p>
      <w:pPr>
        <w:pStyle w:val="BodyText"/>
      </w:pPr>
      <w:r>
        <w:t xml:space="preserve">This document is generated electronically and is valid without a physical seal in accordance with Russian civil law provisions on electronic documentation.</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Russia Saint Petersburg</dc:title>
  <dc:creator/>
  <dc:language>en</dc:language>
  <cp:keywords/>
  <dcterms:created xsi:type="dcterms:W3CDTF">2026-10-10T08:09:55Z</dcterms:created>
  <dcterms:modified xsi:type="dcterms:W3CDTF">2026-10-10T08:09:55Z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