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Occupational</w:t>
      </w:r>
      <w:r>
        <w:t xml:space="preserve"> </w:t>
      </w:r>
      <w:r>
        <w:t xml:space="preserve">Therapist</w:t>
      </w:r>
      <w:r>
        <w:t xml:space="preserve"> </w:t>
      </w:r>
      <w:r>
        <w:t xml:space="preserve">Services</w:t>
      </w:r>
      <w:r>
        <w:t xml:space="preserve"> </w:t>
      </w:r>
      <w:r>
        <w:t xml:space="preserve">-</w:t>
      </w:r>
      <w:r>
        <w:t xml:space="preserve"> </w:t>
      </w:r>
      <w:r>
        <w:t xml:space="preserve">Turkey</w:t>
      </w:r>
      <w:r>
        <w:t xml:space="preserve"> </w:t>
      </w:r>
      <w:r>
        <w:t xml:space="preserve">Ankara</w:t>
      </w:r>
    </w:p>
    <w:bookmarkStart w:id="20" w:name="quotation-estimate"/>
    <w:p>
      <w:pPr>
        <w:pStyle w:val="Heading1"/>
      </w:pPr>
      <w:r>
        <w:t xml:space="preserve">QUOTATION ESTIMATE</w:t>
      </w:r>
    </w:p>
    <w:p>
      <w:pPr>
        <w:pStyle w:val="FirstParagraph"/>
      </w:pPr>
      <w:r>
        <w:t xml:space="preserve">Professional Occupational Therapist Services</w:t>
      </w:r>
    </w:p>
    <w:p>
      <w:pPr>
        <w:pStyle w:val="BodyText"/>
      </w:pPr>
      <w:r>
        <w:t xml:space="preserve">Prepared for Clients in Turkey Ankara</w:t>
      </w:r>
    </w:p>
    <w:bookmarkEnd w:id="20"/>
    <w:p>
      <w:pPr>
        <w:pStyle w:val="BodyText"/>
      </w:pPr>
      <w:r>
        <w:rPr>
          <w:bCs/>
          <w:b/>
        </w:rPr>
        <w:t xml:space="preserve">Quotation No.:</w:t>
      </w:r>
      <w:r>
        <w:t xml:space="preserve"> </w:t>
      </w:r>
      <w:r>
        <w:t xml:space="preserve">QTE-ANK-2025-0472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By:</w:t>
      </w:r>
      <w:r>
        <w:t xml:space="preserve"> </w:t>
      </w:r>
      <w:r>
        <w:t xml:space="preserve">Ankara Rehabilitation &amp; Therapy Center</w:t>
      </w:r>
      <w:r>
        <w:br/>
      </w:r>
      <w:r>
        <w:rPr>
          <w:bCs/>
          <w:b/>
        </w:rPr>
        <w:t xml:space="preserve">Address:</w:t>
      </w:r>
      <w:r>
        <w:t xml:space="preserve"> </w:t>
      </w:r>
      <w:r>
        <w:t xml:space="preserve">Çankaya District, Kızılay Avenue No. 142, 06420 Ankara, Turkey</w:t>
      </w:r>
      <w:r>
        <w:br/>
      </w:r>
      <w:r>
        <w:rPr>
          <w:bCs/>
          <w:b/>
        </w:rPr>
        <w:t xml:space="preserve">Contact:</w:t>
      </w:r>
      <w:r>
        <w:t xml:space="preserve"> </w:t>
      </w:r>
      <w:r>
        <w:t xml:space="preserve">+90 312 555 0198 | info@ankaratherapy.com.tr</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has been prepared specifically to outline the scope, duration, and associated costs of professional</w:t>
      </w:r>
      <w:r>
        <w:t xml:space="preserve"> </w:t>
      </w:r>
      <w:r>
        <w:t xml:space="preserve">Occupational Therapist</w:t>
      </w:r>
      <w:r>
        <w:t xml:space="preserve"> </w:t>
      </w:r>
      <w:r>
        <w:t xml:space="preserve">services to be delivered within the metropolitan area of</w:t>
      </w:r>
      <w:r>
        <w:t xml:space="preserve"> </w:t>
      </w:r>
      <w:r>
        <w:t xml:space="preserve">Turkey Ankara</w:t>
      </w:r>
      <w:r>
        <w:t xml:space="preserve">. Our center, Ankara Rehabilitation &amp; Therapy Center, is a licensed and accredited facility registered with the Turkish Ministry of Health (License No. 06-2019-4471) and operates in full compliance with all national and regional healthcare regulations governing therapeutic interventions in the Ankara region.</w:t>
      </w:r>
    </w:p>
    <w:p>
      <w:pPr>
        <w:pStyle w:val="BodyText"/>
      </w:pPr>
      <w:r>
        <w:t xml:space="preserve">The purpose of this document is to provide the prospective client with a transparent, itemized breakdown of all fees, service inclusions, and contractual terms related to the engagement of a qualified Occupational Therapist. All pricing reflected in this Quotation Estimate is based on current market rates applicable to Turkey Ankara as of the date of issue and is subject to the validity period stated above.</w:t>
      </w:r>
    </w:p>
    <w:bookmarkEnd w:id="21"/>
    <w:bookmarkStart w:id="22" w:name="client-information"/>
    <w:p>
      <w:pPr>
        <w:pStyle w:val="Heading2"/>
      </w:pPr>
      <w:r>
        <w:t xml:space="preserve">2.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 Patient Name</w:t>
            </w:r>
          </w:p>
        </w:tc>
        <w:tc>
          <w:tcPr/>
          <w:p>
            <w:pPr>
              <w:pStyle w:val="Compact"/>
              <w:jc w:val="left"/>
            </w:pPr>
            <w:r>
              <w:t xml:space="preserve">____________________________</w:t>
            </w:r>
          </w:p>
        </w:tc>
      </w:tr>
      <w:tr>
        <w:tc>
          <w:tcPr/>
          <w:p>
            <w:pPr>
              <w:pStyle w:val="Compact"/>
              <w:jc w:val="left"/>
            </w:pPr>
            <w:r>
              <w:t xml:space="preserve">Residential Address</w:t>
            </w:r>
          </w:p>
        </w:tc>
        <w:tc>
          <w:tcPr/>
          <w:p>
            <w:pPr>
              <w:pStyle w:val="Compact"/>
              <w:jc w:val="left"/>
            </w:pPr>
            <w:r>
              <w:t xml:space="preserve">____________________________, Ankara, Turkey</w:t>
            </w:r>
          </w:p>
        </w:tc>
      </w:tr>
      <w:tr>
        <w:tc>
          <w:tcPr/>
          <w:p>
            <w:pPr>
              <w:pStyle w:val="Compact"/>
              <w:jc w:val="left"/>
            </w:pPr>
            <w:r>
              <w:t xml:space="preserve">Phone Number</w:t>
            </w:r>
          </w:p>
        </w:tc>
        <w:tc>
          <w:tcPr/>
          <w:p>
            <w:pPr>
              <w:pStyle w:val="Compact"/>
              <w:jc w:val="left"/>
            </w:pPr>
            <w:r>
              <w:t xml:space="preserve">____________________________</w:t>
            </w:r>
          </w:p>
        </w:tc>
      </w:tr>
      <w:tr>
        <w:tc>
          <w:tcPr/>
          <w:p>
            <w:pPr>
              <w:pStyle w:val="Compact"/>
              <w:jc w:val="left"/>
            </w:pPr>
            <w:r>
              <w:t xml:space="preserve">Email Address</w:t>
            </w:r>
          </w:p>
        </w:tc>
        <w:tc>
          <w:tcPr/>
          <w:p>
            <w:pPr>
              <w:pStyle w:val="Compact"/>
              <w:jc w:val="left"/>
            </w:pPr>
            <w:r>
              <w:t xml:space="preserve">____________________________</w:t>
            </w:r>
          </w:p>
        </w:tc>
      </w:tr>
      <w:tr>
        <w:tc>
          <w:tcPr/>
          <w:p>
            <w:pPr>
              <w:pStyle w:val="Compact"/>
              <w:jc w:val="left"/>
            </w:pPr>
            <w:r>
              <w:t xml:space="preserve">Referring Physician</w:t>
            </w:r>
          </w:p>
        </w:tc>
        <w:tc>
          <w:tcPr/>
          <w:p>
            <w:pPr>
              <w:pStyle w:val="Compact"/>
              <w:jc w:val="left"/>
            </w:pPr>
            <w:r>
              <w:t xml:space="preserve">____________________________</w:t>
            </w:r>
          </w:p>
        </w:tc>
      </w:tr>
      <w:tr>
        <w:tc>
          <w:tcPr/>
          <w:p>
            <w:pPr>
              <w:pStyle w:val="Compact"/>
              <w:jc w:val="left"/>
            </w:pPr>
            <w:r>
              <w:t xml:space="preserve">Insurance / Payment Method</w:t>
            </w:r>
          </w:p>
        </w:tc>
        <w:tc>
          <w:tcPr/>
          <w:p>
            <w:pPr>
              <w:pStyle w:val="Compact"/>
              <w:jc w:val="left"/>
            </w:pPr>
            <w:r>
              <w:t xml:space="preserve">____________________________</w:t>
            </w:r>
          </w:p>
        </w:tc>
      </w:tr>
    </w:tbl>
    <w:bookmarkEnd w:id="22"/>
    <w:bookmarkStart w:id="23" w:name="scope-of-occupational-therapist-services"/>
    <w:p>
      <w:pPr>
        <w:pStyle w:val="Heading2"/>
      </w:pPr>
      <w:r>
        <w:t xml:space="preserve">3. Scope of Occupational Therapist Services</w:t>
      </w:r>
    </w:p>
    <w:p>
      <w:pPr>
        <w:pStyle w:val="FirstParagraph"/>
      </w:pPr>
      <w:r>
        <w:t xml:space="preserve">The following services are encompassed under this Quotation Estimate for the engagement of a licensed Occupational Therapist in Turkey Ankara. Each service is designed to address functional limitations, promote independence in daily activities, and support the client's overall rehabilitation goals as determined during the initial clinical assessment.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Duration per Session</w:t>
            </w:r>
          </w:p>
        </w:tc>
        <w:tc>
          <w:tcPr/>
          <w:p>
            <w:pPr>
              <w:pStyle w:val="Compact"/>
              <w:jc w:val="left"/>
            </w:pPr>
            <w:r>
              <w:t xml:space="preserve">Unit Price (TRY)</w:t>
            </w:r>
          </w:p>
        </w:tc>
        <w:tc>
          <w:tcPr/>
          <w:p>
            <w:pPr>
              <w:pStyle w:val="Compact"/>
              <w:jc w:val="left"/>
            </w:pPr>
            <w:r>
              <w:t xml:space="preserve">Estimated Sessions</w:t>
            </w:r>
          </w:p>
        </w:tc>
        <w:tc>
          <w:tcPr/>
          <w:p>
            <w:pPr>
              <w:pStyle w:val="Compact"/>
              <w:jc w:val="left"/>
            </w:pPr>
            <w:r>
              <w:t xml:space="preserve">Subtotal (TRY)</w:t>
            </w:r>
          </w:p>
        </w:tc>
      </w:tr>
      <w:tr>
        <w:tc>
          <w:tcPr/>
          <w:p>
            <w:pPr>
              <w:pStyle w:val="Compact"/>
              <w:jc w:val="left"/>
            </w:pPr>
            <w:r>
              <w:t xml:space="preserve">Initial Comprehensive Assessment &amp; Treatment Planning by Occupational Therapist</w:t>
            </w:r>
          </w:p>
        </w:tc>
        <w:tc>
          <w:tcPr/>
          <w:p>
            <w:pPr>
              <w:pStyle w:val="Compact"/>
              <w:jc w:val="left"/>
            </w:pPr>
            <w:r>
              <w:t xml:space="preserve">One-time</w:t>
            </w:r>
          </w:p>
        </w:tc>
        <w:tc>
          <w:tcPr/>
          <w:p>
            <w:pPr>
              <w:pStyle w:val="Compact"/>
              <w:jc w:val="left"/>
            </w:pPr>
            <w:r>
              <w:t xml:space="preserve">90 minutes</w:t>
            </w:r>
          </w:p>
        </w:tc>
        <w:tc>
          <w:tcPr/>
          <w:p>
            <w:pPr>
              <w:pStyle w:val="Compact"/>
              <w:jc w:val="left"/>
            </w:pPr>
            <w:r>
              <w:t xml:space="preserve">2,500</w:t>
            </w:r>
          </w:p>
        </w:tc>
        <w:tc>
          <w:tcPr/>
          <w:p>
            <w:pPr>
              <w:pStyle w:val="Compact"/>
              <w:jc w:val="left"/>
            </w:pPr>
            <w:r>
              <w:t xml:space="preserve">1</w:t>
            </w:r>
          </w:p>
        </w:tc>
        <w:tc>
          <w:tcPr/>
          <w:p>
            <w:pPr>
              <w:pStyle w:val="Compact"/>
              <w:jc w:val="left"/>
            </w:pPr>
            <w:r>
              <w:t xml:space="preserve">2,500</w:t>
            </w:r>
          </w:p>
        </w:tc>
      </w:tr>
      <w:tr>
        <w:tc>
          <w:tcPr/>
          <w:p>
            <w:pPr>
              <w:pStyle w:val="Compact"/>
              <w:jc w:val="left"/>
            </w:pPr>
            <w:r>
              <w:t xml:space="preserve">Individual Occupational Therapy Sessions (ADL Training, Fine Motor Skills, Cognitive Rehabilitation)</w:t>
            </w:r>
          </w:p>
        </w:tc>
        <w:tc>
          <w:tcPr/>
          <w:p>
            <w:pPr>
              <w:pStyle w:val="Compact"/>
              <w:jc w:val="left"/>
            </w:pPr>
            <w:r>
              <w:t xml:space="preserve">3x per week</w:t>
            </w:r>
          </w:p>
        </w:tc>
        <w:tc>
          <w:tcPr/>
          <w:p>
            <w:pPr>
              <w:pStyle w:val="Compact"/>
              <w:jc w:val="left"/>
            </w:pPr>
            <w:r>
              <w:t xml:space="preserve">60 minutes</w:t>
            </w:r>
          </w:p>
        </w:tc>
        <w:tc>
          <w:tcPr/>
          <w:p>
            <w:pPr>
              <w:pStyle w:val="Compact"/>
              <w:jc w:val="left"/>
            </w:pPr>
            <w:r>
              <w:t xml:space="preserve">1,800</w:t>
            </w:r>
          </w:p>
        </w:tc>
        <w:tc>
          <w:tcPr/>
          <w:p>
            <w:pPr>
              <w:pStyle w:val="Compact"/>
              <w:jc w:val="left"/>
            </w:pPr>
            <w:r>
              <w:t xml:space="preserve">36</w:t>
            </w:r>
          </w:p>
        </w:tc>
        <w:tc>
          <w:tcPr/>
          <w:p>
            <w:pPr>
              <w:pStyle w:val="Compact"/>
              <w:jc w:val="left"/>
            </w:pPr>
            <w:r>
              <w:t xml:space="preserve">64,800</w:t>
            </w:r>
          </w:p>
        </w:tc>
      </w:tr>
      <w:tr>
        <w:tc>
          <w:tcPr/>
          <w:p>
            <w:pPr>
              <w:pStyle w:val="Compact"/>
              <w:jc w:val="left"/>
            </w:pPr>
            <w:r>
              <w:t xml:space="preserve">Home Environment Assessment &amp; Adaptive Equipment Recommendation (Ankara residential area)</w:t>
            </w:r>
          </w:p>
        </w:tc>
        <w:tc>
          <w:tcPr/>
          <w:p>
            <w:pPr>
              <w:pStyle w:val="Compact"/>
              <w:jc w:val="left"/>
            </w:pPr>
            <w:r>
              <w:t xml:space="preserve">One-time</w:t>
            </w:r>
          </w:p>
        </w:tc>
        <w:tc>
          <w:tcPr/>
          <w:p>
            <w:pPr>
              <w:pStyle w:val="Compact"/>
              <w:jc w:val="left"/>
            </w:pPr>
            <w:r>
              <w:t xml:space="preserve">120 minutes</w:t>
            </w:r>
          </w:p>
        </w:tc>
        <w:tc>
          <w:tcPr/>
          <w:p>
            <w:pPr>
              <w:pStyle w:val="Compact"/>
              <w:jc w:val="left"/>
            </w:pPr>
            <w:r>
              <w:t xml:space="preserve">3,200</w:t>
            </w:r>
          </w:p>
        </w:tc>
        <w:tc>
          <w:tcPr/>
          <w:p>
            <w:pPr>
              <w:pStyle w:val="Compact"/>
              <w:jc w:val="left"/>
            </w:pPr>
            <w:r>
              <w:t xml:space="preserve">1</w:t>
            </w:r>
          </w:p>
        </w:tc>
        <w:tc>
          <w:tcPr/>
          <w:p>
            <w:pPr>
              <w:pStyle w:val="Compact"/>
              <w:jc w:val="left"/>
            </w:pPr>
            <w:r>
              <w:t xml:space="preserve">3,200</w:t>
            </w:r>
          </w:p>
        </w:tc>
      </w:tr>
      <w:tr>
        <w:tc>
          <w:tcPr/>
          <w:p>
            <w:pPr>
              <w:pStyle w:val="Compact"/>
              <w:jc w:val="left"/>
            </w:pPr>
            <w:r>
              <w:t xml:space="preserve">Family Caregiver Training &amp; Education Sessions</w:t>
            </w:r>
          </w:p>
        </w:tc>
        <w:tc>
          <w:tcPr/>
          <w:p>
            <w:pPr>
              <w:pStyle w:val="Compact"/>
              <w:jc w:val="left"/>
            </w:pPr>
            <w:r>
              <w:t xml:space="preserve">2x per month</w:t>
            </w:r>
          </w:p>
        </w:tc>
        <w:tc>
          <w:tcPr/>
          <w:p>
            <w:pPr>
              <w:pStyle w:val="Compact"/>
              <w:jc w:val="left"/>
            </w:pPr>
            <w:r>
              <w:t xml:space="preserve">45 minutes</w:t>
            </w:r>
          </w:p>
        </w:tc>
        <w:tc>
          <w:tcPr/>
          <w:p>
            <w:pPr>
              <w:pStyle w:val="Compact"/>
              <w:jc w:val="left"/>
            </w:pPr>
            <w:r>
              <w:t xml:space="preserve">1,200</w:t>
            </w:r>
          </w:p>
        </w:tc>
        <w:tc>
          <w:tcPr/>
          <w:p>
            <w:pPr>
              <w:pStyle w:val="Compact"/>
              <w:jc w:val="left"/>
            </w:pPr>
            <w:r>
              <w:t xml:space="preserve">8</w:t>
            </w:r>
          </w:p>
        </w:tc>
        <w:tc>
          <w:tcPr/>
          <w:p>
            <w:pPr>
              <w:pStyle w:val="Compact"/>
              <w:jc w:val="left"/>
            </w:pPr>
            <w:r>
              <w:t xml:space="preserve">9,600</w:t>
            </w:r>
          </w:p>
        </w:tc>
      </w:tr>
      <w:tr>
        <w:tc>
          <w:tcPr/>
          <w:p>
            <w:pPr>
              <w:pStyle w:val="Compact"/>
              <w:jc w:val="left"/>
            </w:pPr>
            <w:r>
              <w:t xml:space="preserve">Progress Evaluation &amp; Treatment Plan Revision (Monthly)</w:t>
            </w:r>
          </w:p>
        </w:tc>
        <w:tc>
          <w:tcPr/>
          <w:p>
            <w:pPr>
              <w:pStyle w:val="Compact"/>
              <w:jc w:val="left"/>
            </w:pPr>
            <w:r>
              <w:t xml:space="preserve">1x per month</w:t>
            </w:r>
          </w:p>
        </w:tc>
        <w:tc>
          <w:tcPr/>
          <w:p>
            <w:pPr>
              <w:pStyle w:val="Compact"/>
              <w:jc w:val="left"/>
            </w:pPr>
            <w:r>
              <w:t xml:space="preserve">60 minutes</w:t>
            </w:r>
          </w:p>
        </w:tc>
        <w:tc>
          <w:tcPr/>
          <w:p>
            <w:pPr>
              <w:pStyle w:val="Compact"/>
              <w:jc w:val="left"/>
            </w:pPr>
            <w:r>
              <w:t xml:space="preserve">1,500</w:t>
            </w:r>
          </w:p>
        </w:tc>
        <w:tc>
          <w:tcPr/>
          <w:p>
            <w:pPr>
              <w:pStyle w:val="Compact"/>
              <w:jc w:val="left"/>
            </w:pPr>
            <w:r>
              <w:t xml:space="preserve">4</w:t>
            </w:r>
          </w:p>
        </w:tc>
        <w:tc>
          <w:tcPr/>
          <w:p>
            <w:pPr>
              <w:pStyle w:val="Compact"/>
              <w:jc w:val="left"/>
            </w:pPr>
            <w:r>
              <w:t xml:space="preserve">6,000</w:t>
            </w:r>
          </w:p>
        </w:tc>
      </w:tr>
      <w:tr>
        <w:tc>
          <w:tcPr/>
          <w:p>
            <w:pPr>
              <w:pStyle w:val="Compact"/>
              <w:jc w:val="left"/>
            </w:pPr>
            <w:r>
              <w:t xml:space="preserve">Adaptive Equipment Supply &amp; Fitting (Assistive Devices, Splints, Ergonomic Aids)</w:t>
            </w:r>
          </w:p>
        </w:tc>
        <w:tc>
          <w:tcPr/>
          <w:p>
            <w:pPr>
              <w:pStyle w:val="Compact"/>
              <w:jc w:val="left"/>
            </w:pPr>
            <w:r>
              <w:t xml:space="preserve">As needed</w:t>
            </w:r>
          </w:p>
        </w:tc>
        <w:tc>
          <w:tcPr/>
          <w:p>
            <w:pPr>
              <w:pStyle w:val="Compact"/>
              <w:jc w:val="left"/>
            </w:pPr>
            <w:r>
              <w:t xml:space="preserve">Variable</w:t>
            </w:r>
          </w:p>
        </w:tc>
        <w:tc>
          <w:tcPr/>
          <w:p>
            <w:pPr>
              <w:pStyle w:val="Compact"/>
              <w:jc w:val="left"/>
            </w:pPr>
            <w:r>
              <w:t xml:space="preserve">—</w:t>
            </w:r>
          </w:p>
        </w:tc>
        <w:tc>
          <w:tcPr/>
          <w:p>
            <w:pPr>
              <w:pStyle w:val="Compact"/>
              <w:jc w:val="left"/>
            </w:pPr>
            <w:r>
              <w:t xml:space="preserve">—</w:t>
            </w:r>
          </w:p>
        </w:tc>
        <w:tc>
          <w:tcPr/>
          <w:p>
            <w:pPr>
              <w:pStyle w:val="Compact"/>
              <w:jc w:val="left"/>
            </w:pPr>
            <w:r>
              <w:t xml:space="preserve">12,000 (est.)</w:t>
            </w:r>
          </w:p>
        </w:tc>
      </w:tr>
      <w:tr>
        <w:tc>
          <w:tcPr/>
          <w:p>
            <w:pPr>
              <w:pStyle w:val="Compact"/>
              <w:jc w:val="left"/>
            </w:pPr>
            <w:r>
              <w:t xml:space="preserve">Travel &amp; Home Visit Surcharge (within Ankara city limits, per visit)</w:t>
            </w:r>
          </w:p>
        </w:tc>
        <w:tc>
          <w:tcPr/>
          <w:p>
            <w:pPr>
              <w:pStyle w:val="Compact"/>
              <w:jc w:val="left"/>
            </w:pPr>
            <w:r>
              <w:t xml:space="preserve">As needed</w:t>
            </w:r>
          </w:p>
        </w:tc>
        <w:tc>
          <w:tcPr/>
          <w:p>
            <w:pPr>
              <w:pStyle w:val="Compact"/>
              <w:jc w:val="left"/>
            </w:pPr>
            <w:r>
              <w:t xml:space="preserve">—</w:t>
            </w:r>
          </w:p>
        </w:tc>
        <w:tc>
          <w:tcPr/>
          <w:p>
            <w:pPr>
              <w:pStyle w:val="Compact"/>
              <w:jc w:val="left"/>
            </w:pPr>
            <w:r>
              <w:t xml:space="preserve">500</w:t>
            </w:r>
          </w:p>
        </w:tc>
        <w:tc>
          <w:tcPr/>
          <w:p>
            <w:pPr>
              <w:pStyle w:val="Compact"/>
              <w:jc w:val="left"/>
            </w:pPr>
            <w:r>
              <w:t xml:space="preserve">12</w:t>
            </w:r>
          </w:p>
        </w:tc>
        <w:tc>
          <w:tcPr/>
          <w:p>
            <w:pPr>
              <w:pStyle w:val="Compact"/>
              <w:jc w:val="left"/>
            </w:pPr>
            <w:r>
              <w:t xml:space="preserve">6,000</w:t>
            </w:r>
          </w:p>
        </w:tc>
      </w:tr>
      <w:tr>
        <w:tc>
          <w:tcPr>
            <w:gridSpan w:val="5"/>
          </w:tcPr>
          <w:p>
            <w:pPr>
              <w:pStyle w:val="Compact"/>
              <w:jc w:val="left"/>
            </w:pPr>
            <w:r>
              <w:t xml:space="preserve">TOTAL ESTIMATED COST (TRY)</w:t>
            </w:r>
          </w:p>
        </w:tc>
        <w:tc>
          <w:tcPr/>
          <w:p>
            <w:pPr>
              <w:pStyle w:val="Compact"/>
              <w:jc w:val="left"/>
            </w:pPr>
            <w:r>
              <w:t xml:space="preserve">104,100</w:t>
            </w:r>
          </w:p>
        </w:tc>
      </w:tr>
      <w:tr>
        <w:tc>
          <w:tcPr>
            <w:gridSpan w:val="5"/>
          </w:tcPr>
          <w:p>
            <w:pPr>
              <w:pStyle w:val="Compact"/>
              <w:jc w:val="left"/>
            </w:pPr>
            <w:r>
              <w:t xml:space="preserve">TOTAL ESTIMATED COST (EUR, approx. at 1 EUR = 38.50 TRY)</w:t>
            </w:r>
          </w:p>
        </w:tc>
        <w:tc>
          <w:tcPr/>
          <w:p>
            <w:pPr>
              <w:pStyle w:val="Compact"/>
              <w:jc w:val="left"/>
            </w:pPr>
            <w:r>
              <w:t xml:space="preserve">2,704</w:t>
            </w:r>
          </w:p>
        </w:tc>
      </w:tr>
    </w:tbl>
    <w:bookmarkEnd w:id="23"/>
    <w:bookmarkStart w:id="24" w:name="X5088372c2545dd8140c2d010242fbdd0fa24522"/>
    <w:p>
      <w:pPr>
        <w:pStyle w:val="Heading2"/>
      </w:pPr>
      <w:r>
        <w:t xml:space="preserve">4. Qualifications of the Occupational Therapist</w:t>
      </w:r>
    </w:p>
    <w:p>
      <w:pPr>
        <w:pStyle w:val="FirstParagraph"/>
      </w:pPr>
      <w:r>
        <w:t xml:space="preserve">The Occupational Therapist assigned to this engagement holds a Bachelor's degree in Occupational Therapy from a recognized Turkish university (e.g., Hacettepe University, Ankara University, or Gazi University) and is registered with the Turkish Occupational Therapy Association (TÜFAD). The therapist possesses a minimum of five years of clinical experience in adult and pediatric rehabilitation, with specialized training in neurorehabilitation, hand therapy, and cognitive-behavioral occupational interventions. All practice is conducted in accordance with the Turkish Health Law (Law No. 663) and the professional code of ethics established by the Ministry of Health for the Ankara region.</w:t>
      </w:r>
    </w:p>
    <w:bookmarkEnd w:id="24"/>
    <w:bookmarkStart w:id="25" w:name="payment-terms-and-conditions"/>
    <w:p>
      <w:pPr>
        <w:pStyle w:val="Heading2"/>
      </w:pPr>
      <w:r>
        <w:t xml:space="preserve">5. Payment Terms and Conditions</w:t>
      </w:r>
    </w:p>
    <w:p>
      <w:pPr>
        <w:pStyle w:val="FirstParagraph"/>
      </w:pPr>
      <w:r>
        <w:t xml:space="preserve">The total amount specified in this Quotation Estimate is payable according to the following schedule:</w:t>
      </w:r>
    </w:p>
    <w:p>
      <w:pPr>
        <w:numPr>
          <w:ilvl w:val="0"/>
          <w:numId w:val="1001"/>
        </w:numPr>
        <w:pStyle w:val="Compact"/>
      </w:pPr>
      <w:r>
        <w:rPr>
          <w:bCs/>
          <w:b/>
        </w:rPr>
        <w:t xml:space="preserve">Initial Deposit:</w:t>
      </w:r>
      <w:r>
        <w:t xml:space="preserve"> </w:t>
      </w:r>
      <w:r>
        <w:t xml:space="preserve">20% of the total estimated cost (TRY 20,820) due upon acceptance of this Quotation Estimate and prior to the first session.</w:t>
      </w:r>
    </w:p>
    <w:p>
      <w:pPr>
        <w:numPr>
          <w:ilvl w:val="0"/>
          <w:numId w:val="1001"/>
        </w:numPr>
        <w:pStyle w:val="Compact"/>
      </w:pPr>
      <w:r>
        <w:rPr>
          <w:bCs/>
          <w:b/>
        </w:rPr>
        <w:t xml:space="preserve">Monthly Installments:</w:t>
      </w:r>
      <w:r>
        <w:t xml:space="preserve"> </w:t>
      </w:r>
      <w:r>
        <w:t xml:space="preserve">The remaining balance shall be invoiced on a monthly basis, payable within 15 days of invoice receipt via bank transfer to the Ankara Rehabilitation &amp; Therapy Center account (IBAN: TR__ ____ ____ ____ ____ ____).</w:t>
      </w:r>
    </w:p>
    <w:p>
      <w:pPr>
        <w:numPr>
          <w:ilvl w:val="0"/>
          <w:numId w:val="1001"/>
        </w:numPr>
        <w:pStyle w:val="Compact"/>
      </w:pPr>
      <w:r>
        <w:rPr>
          <w:bCs/>
          <w:b/>
        </w:rPr>
        <w:t xml:space="preserve">Adaptive Equipment:</w:t>
      </w:r>
      <w:r>
        <w:t xml:space="preserve"> </w:t>
      </w:r>
      <w:r>
        <w:t xml:space="preserve">Costs for assistive devices and splints are billed separately upon procurement and delivery.</w:t>
      </w:r>
    </w:p>
    <w:p>
      <w:pPr>
        <w:numPr>
          <w:ilvl w:val="0"/>
          <w:numId w:val="1001"/>
        </w:numPr>
        <w:pStyle w:val="Compact"/>
      </w:pPr>
      <w:r>
        <w:rPr>
          <w:bCs/>
          <w:b/>
        </w:rPr>
        <w:t xml:space="preserve">Currency Note:</w:t>
      </w:r>
      <w:r>
        <w:t xml:space="preserve"> </w:t>
      </w:r>
      <w:r>
        <w:t xml:space="preserve">All amounts are denominated in Turkish Lira (TRY). For international clients, equivalent Euro (EUR) amounts are provided for reference only and are subject to the exchange rate on the date of payment.</w:t>
      </w:r>
    </w:p>
    <w:bookmarkEnd w:id="25"/>
    <w:bookmarkStart w:id="26" w:name="validity-cancellation-and-liability"/>
    <w:p>
      <w:pPr>
        <w:pStyle w:val="Heading2"/>
      </w:pPr>
      <w:r>
        <w:t xml:space="preserve">6. Validity, Cancellation, and Liability</w:t>
      </w:r>
    </w:p>
    <w:p>
      <w:pPr>
        <w:pStyle w:val="FirstParagraph"/>
      </w:pPr>
      <w:r>
        <w:t xml:space="preserve">This Quotation Estimate is valid for thirty (30) calendar days from the date of issue. Should the client wish to cancel or modify the scope of services after the initial assessment has been completed, a cancellation fee equivalent to 10% of the remaining estimated balance shall apply. The Occupational Therapist and Ankara Rehabilitation &amp; Therapy Center shall not be held liable for any indirect or consequential damages arising from the therapeutic services rendered. All treatment outcomes are individual, and no guarantee of specific functional recovery is implied by this Quotation Estimate.</w:t>
      </w:r>
    </w:p>
    <w:bookmarkEnd w:id="26"/>
    <w:bookmarkStart w:id="27" w:name="acceptance-and-authorization"/>
    <w:p>
      <w:pPr>
        <w:pStyle w:val="Heading2"/>
      </w:pPr>
      <w:r>
        <w:t xml:space="preserve">7. Acceptance and Authorization</w:t>
      </w:r>
    </w:p>
    <w:p>
      <w:pPr>
        <w:pStyle w:val="FirstParagraph"/>
      </w:pPr>
      <w:r>
        <w:t xml:space="preserve">By signing below, the client acknowledges receipt and acceptance of this Quotation Estimate for Occupational Therapist services in Turkey Ankara. The client confirms that all information provided is accurate and agrees to the terms, conditions, and payment schedule outlined herein.</w:t>
      </w:r>
    </w:p>
    <w:p>
      <w:pPr>
        <w:pStyle w:val="BodyText"/>
      </w:pPr>
      <w:r>
        <w:rPr>
          <w:bCs/>
          <w:b/>
        </w:rPr>
        <w:t xml:space="preserve">Client Signature</w:t>
      </w:r>
      <w:r>
        <w:br/>
      </w:r>
      <w:r>
        <w:t xml:space="preserve">Name: ________________________</w:t>
      </w:r>
      <w:r>
        <w:br/>
      </w:r>
      <w:r>
        <w:t xml:space="preserve">Date: ________________________</w:t>
      </w:r>
    </w:p>
    <w:p>
      <w:pPr>
        <w:pStyle w:val="BodyText"/>
      </w:pPr>
      <w:r>
        <w:rPr>
          <w:bCs/>
          <w:b/>
        </w:rPr>
        <w:t xml:space="preserve">Authorized Representative – Ankara Rehabilitation &amp; Therapy Center</w:t>
      </w:r>
      <w:r>
        <w:br/>
      </w:r>
      <w:r>
        <w:t xml:space="preserve">Name: Dr. Elif Kaya, MSc OT</w:t>
      </w:r>
      <w:r>
        <w:br/>
      </w:r>
      <w:r>
        <w:t xml:space="preserve">Date: ________________________</w:t>
      </w:r>
    </w:p>
    <w:bookmarkEnd w:id="27"/>
    <w:p>
      <w:pPr>
        <w:pStyle w:val="BodyText"/>
      </w:pPr>
      <w:r>
        <w:t xml:space="preserve">Quotation Estimate No. QTE-ANK-2025-0472 | Occupational Therapist Services | Turkey Ankara</w:t>
      </w:r>
    </w:p>
    <w:p>
      <w:pPr>
        <w:pStyle w:val="BodyText"/>
      </w:pPr>
      <w:r>
        <w:t xml:space="preserve">Ankara Rehabilitation &amp; Therapy Center © 2025. All rights reserved. This document is confidential and intended solely for the named client.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Occupational Therapist Services - Turkey Ankara</dc:title>
  <dc:creator/>
  <dc:language>en</dc:language>
  <cp:keywords/>
  <dcterms:created xsi:type="dcterms:W3CDTF">2026-10-10T06:44:17Z</dcterms:created>
  <dcterms:modified xsi:type="dcterms:W3CDTF">2026-10-10T06:44:17Z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