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Occupational Therapist Services — Turkey Istanbul</w:t>
      </w:r>
    </w:p>
    <w:p>
      <w:pPr>
        <w:pStyle w:val="BodyText"/>
      </w:pPr>
      <w:r>
        <w:t xml:space="preserve">Ref. No: QTE-IST-2025-0472 | Valid Until: 30 June 2025</w:t>
      </w:r>
    </w:p>
    <w:bookmarkEnd w:id="20"/>
    <w:p>
      <w:pPr>
        <w:pStyle w:val="BodyText"/>
      </w:pPr>
      <w:r>
        <w:rPr>
          <w:bCs/>
          <w:b/>
        </w:rPr>
        <w:t xml:space="preserve">Prepared By:</w:t>
      </w:r>
      <w:r>
        <w:br/>
      </w:r>
      <w:r>
        <w:t xml:space="preserve">Anadolu Rehabilitation &amp; Therapy Center</w:t>
      </w:r>
      <w:r>
        <w:br/>
      </w:r>
      <w:r>
        <w:t xml:space="preserve">34710 Çekmeköy, Istanbul, Turkey</w:t>
      </w:r>
      <w:r>
        <w:br/>
      </w:r>
      <w:r>
        <w:t xml:space="preserve">Tel: +90 216 555 0142</w:t>
      </w:r>
      <w:r>
        <w:br/>
      </w:r>
      <w:r>
        <w:t xml:space="preserve">Email: quotes@anatoliarehab.com.tr</w:t>
      </w:r>
    </w:p>
    <w:p>
      <w:pPr>
        <w:pStyle w:val="BodyText"/>
      </w:pPr>
      <w:r>
        <w:rPr>
          <w:bCs/>
          <w:b/>
        </w:rPr>
        <w:t xml:space="preserve">Prepared For:</w:t>
      </w:r>
      <w:r>
        <w:br/>
      </w:r>
      <w:r>
        <w:t xml:space="preserve">[Client / Facility Name]</w:t>
      </w:r>
      <w:r>
        <w:br/>
      </w:r>
      <w:r>
        <w:t xml:space="preserve">[Address in Turkey Istanbul]</w:t>
      </w:r>
      <w:r>
        <w:br/>
      </w:r>
      <w:r>
        <w:t xml:space="preserve">Contact: [Name &amp; Phone]</w:t>
      </w:r>
      <w:r>
        <w:br/>
      </w:r>
      <w:r>
        <w:t xml:space="preserve">Tax ID: [TR-XXXXXXXXX]</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Anadolu Rehabilitation &amp; Therapy Center to provide a comprehensive and transparent cost breakdown for the engagement of a qualified</w:t>
      </w:r>
      <w:r>
        <w:t xml:space="preserve"> </w:t>
      </w:r>
      <w:r>
        <w:t xml:space="preserve">Occupational Therapist</w:t>
      </w:r>
      <w:r>
        <w:t xml:space="preserve"> </w:t>
      </w:r>
      <w:r>
        <w:t xml:space="preserve">to deliver in-home and clinic-based therapy services within the</w:t>
      </w:r>
      <w:r>
        <w:t xml:space="preserve"> </w:t>
      </w:r>
      <w:r>
        <w:t xml:space="preserve">Turkey Istanbul</w:t>
      </w:r>
      <w:r>
        <w:t xml:space="preserve"> </w:t>
      </w:r>
      <w:r>
        <w:t xml:space="preserve">metropolitan area. The purpose of this document is to outline the scope of services, associated fees, scheduling parameters, and contractual terms governing the professional relationship between our center and the requesting client. All pricing presented in this</w:t>
      </w:r>
      <w:r>
        <w:t xml:space="preserve"> </w:t>
      </w:r>
      <w:r>
        <w:t xml:space="preserve">Quotation Estimate</w:t>
      </w:r>
      <w:r>
        <w:t xml:space="preserve"> </w:t>
      </w:r>
      <w:r>
        <w:t xml:space="preserve">reflects current market rates for licensed</w:t>
      </w:r>
      <w:r>
        <w:t xml:space="preserve"> </w:t>
      </w:r>
      <w:r>
        <w:t xml:space="preserve">Occupational Therapist</w:t>
      </w:r>
      <w:r>
        <w:t xml:space="preserve"> </w:t>
      </w:r>
      <w:r>
        <w:t xml:space="preserve">professionals operating in the</w:t>
      </w:r>
      <w:r>
        <w:t xml:space="preserve"> </w:t>
      </w:r>
      <w:r>
        <w:t xml:space="preserve">Turkey Istanbul</w:t>
      </w:r>
      <w:r>
        <w:t xml:space="preserve"> </w:t>
      </w:r>
      <w:r>
        <w:t xml:space="preserve">region as of the date of issuance.</w:t>
      </w:r>
    </w:p>
    <w:bookmarkEnd w:id="21"/>
    <w:bookmarkStart w:id="22" w:name="scope-of-occupational-therapist-services"/>
    <w:p>
      <w:pPr>
        <w:pStyle w:val="Heading2"/>
      </w:pPr>
      <w:r>
        <w:t xml:space="preserve">2. Scope of Occupational Therapist Services</w:t>
      </w:r>
    </w:p>
    <w:p>
      <w:pPr>
        <w:pStyle w:val="FirstParagraph"/>
      </w:pPr>
      <w:r>
        <w:t xml:space="preserve">The</w:t>
      </w:r>
      <w:r>
        <w:t xml:space="preserve"> </w:t>
      </w:r>
      <w:r>
        <w:t xml:space="preserve">Occupational Therapist</w:t>
      </w:r>
      <w:r>
        <w:t xml:space="preserve"> </w:t>
      </w:r>
      <w:r>
        <w:t xml:space="preserve">assigned under this</w:t>
      </w:r>
      <w:r>
        <w:t xml:space="preserve"> </w:t>
      </w:r>
      <w:r>
        <w:t xml:space="preserve">Quotation Estimate</w:t>
      </w:r>
      <w:r>
        <w:t xml:space="preserve"> </w:t>
      </w:r>
      <w:r>
        <w:t xml:space="preserve">will provide the following services tailored to the client's specific rehabilitation needs in</w:t>
      </w:r>
      <w:r>
        <w:t xml:space="preserve"> </w:t>
      </w:r>
      <w:r>
        <w:t xml:space="preserve">Turkey Istanbul</w:t>
      </w:r>
      <w:r>
        <w:t xml:space="preserve">:</w:t>
      </w:r>
    </w:p>
    <w:p>
      <w:pPr>
        <w:numPr>
          <w:ilvl w:val="0"/>
          <w:numId w:val="1001"/>
        </w:numPr>
        <w:pStyle w:val="Compact"/>
      </w:pPr>
      <w:r>
        <w:rPr>
          <w:bCs/>
          <w:b/>
        </w:rPr>
        <w:t xml:space="preserve">Initial Comprehensive Assessment:</w:t>
      </w:r>
      <w:r>
        <w:t xml:space="preserve"> </w:t>
      </w:r>
      <w:r>
        <w:t xml:space="preserve">A full functional evaluation conducted at the client's residence or at our Istanbul clinic, including ADL (Activities of Daily Living) analysis, cognitive screening, and upper-limb dexterity testing. Duration: 90 minutes.</w:t>
      </w:r>
    </w:p>
    <w:p>
      <w:pPr>
        <w:numPr>
          <w:ilvl w:val="0"/>
          <w:numId w:val="1001"/>
        </w:numPr>
        <w:pStyle w:val="Compact"/>
      </w:pPr>
      <w:r>
        <w:rPr>
          <w:bCs/>
          <w:b/>
        </w:rPr>
        <w:t xml:space="preserve">Individualized Therapy Sessions:</w:t>
      </w:r>
      <w:r>
        <w:t xml:space="preserve"> </w:t>
      </w:r>
      <w:r>
        <w:t xml:space="preserve">Weekly one-on-one sessions focusing on fine motor skill development, sensory integration, adaptive equipment training, and home modification recommendations. Duration: 60 minutes per session.</w:t>
      </w:r>
    </w:p>
    <w:p>
      <w:pPr>
        <w:numPr>
          <w:ilvl w:val="0"/>
          <w:numId w:val="1001"/>
        </w:numPr>
        <w:pStyle w:val="Compact"/>
      </w:pPr>
      <w:r>
        <w:rPr>
          <w:bCs/>
          <w:b/>
        </w:rPr>
        <w:t xml:space="preserve">Home Environment Evaluation:</w:t>
      </w:r>
      <w:r>
        <w:t xml:space="preserve"> </w:t>
      </w:r>
      <w:r>
        <w:t xml:space="preserve">On-site assessment of the client's living space in</w:t>
      </w:r>
      <w:r>
        <w:t xml:space="preserve"> </w:t>
      </w:r>
      <w:r>
        <w:t xml:space="preserve">Turkey Istanbul</w:t>
      </w:r>
      <w:r>
        <w:t xml:space="preserve"> </w:t>
      </w:r>
      <w:r>
        <w:t xml:space="preserve">to identify barriers to independence and propose ergonomic modifications. Duration: 120 minutes.</w:t>
      </w:r>
    </w:p>
    <w:p>
      <w:pPr>
        <w:numPr>
          <w:ilvl w:val="0"/>
          <w:numId w:val="1001"/>
        </w:numPr>
        <w:pStyle w:val="Compact"/>
      </w:pPr>
      <w:r>
        <w:rPr>
          <w:bCs/>
          <w:b/>
        </w:rPr>
        <w:t xml:space="preserve">Family &amp; Caregiver Training:</w:t>
      </w:r>
      <w:r>
        <w:t xml:space="preserve"> </w:t>
      </w:r>
      <w:r>
        <w:t xml:space="preserve">Instruction for family members or hired caregivers on proper transfer techniques, positioning strategies, and daily routine structuring. Duration: 45 minutes per session.</w:t>
      </w:r>
    </w:p>
    <w:p>
      <w:pPr>
        <w:numPr>
          <w:ilvl w:val="0"/>
          <w:numId w:val="1001"/>
        </w:numPr>
        <w:pStyle w:val="Compact"/>
      </w:pPr>
      <w:r>
        <w:rPr>
          <w:bCs/>
          <w:b/>
        </w:rPr>
        <w:t xml:space="preserve">Progress Reporting:</w:t>
      </w:r>
      <w:r>
        <w:t xml:space="preserve"> </w:t>
      </w:r>
      <w:r>
        <w:t xml:space="preserve">Monthly written progress reports and quarterly review meetings with the referring physician or case manager.</w:t>
      </w:r>
    </w:p>
    <w:p>
      <w:pPr>
        <w:numPr>
          <w:ilvl w:val="0"/>
          <w:numId w:val="1001"/>
        </w:numPr>
        <w:pStyle w:val="Compact"/>
      </w:pPr>
      <w:r>
        <w:rPr>
          <w:bCs/>
          <w:b/>
        </w:rPr>
        <w:t xml:space="preserve">Adaptive Equipment Consultation:</w:t>
      </w:r>
      <w:r>
        <w:t xml:space="preserve"> </w:t>
      </w:r>
      <w:r>
        <w:t xml:space="preserve">Recommendations and fitting guidance for splints, reachers, modified utensils, and other assistive devices available through</w:t>
      </w:r>
      <w:r>
        <w:t xml:space="preserve"> </w:t>
      </w:r>
      <w:r>
        <w:t xml:space="preserve">Turkey Istanbul</w:t>
      </w:r>
      <w:r>
        <w:t xml:space="preserve"> </w:t>
      </w:r>
      <w:r>
        <w:t xml:space="preserve">medical suppliers.</w:t>
      </w:r>
    </w:p>
    <w:bookmarkEnd w:id="22"/>
    <w:bookmarkStart w:id="23" w:name="fee-schedule-pricing-breakdown"/>
    <w:p>
      <w:pPr>
        <w:pStyle w:val="Heading2"/>
      </w:pPr>
      <w:r>
        <w:t xml:space="preserve">3. Fee Schedule &amp; Pricing Breakdown</w:t>
      </w:r>
    </w:p>
    <w:p>
      <w:pPr>
        <w:pStyle w:val="FirstParagraph"/>
      </w:pPr>
      <w:r>
        <w:t xml:space="preserve">The following table constitutes the financial component of this</w:t>
      </w:r>
      <w:r>
        <w:t xml:space="preserve"> </w:t>
      </w:r>
      <w:r>
        <w:t xml:space="preserve">Quotation Estimate</w:t>
      </w:r>
      <w:r>
        <w:t xml:space="preserve"> </w:t>
      </w:r>
      <w:r>
        <w:t xml:space="preserve">for</w:t>
      </w:r>
      <w:r>
        <w:t xml:space="preserve"> </w:t>
      </w:r>
      <w:r>
        <w:t xml:space="preserve">Occupational Therapist</w:t>
      </w:r>
      <w:r>
        <w:t xml:space="preserve"> </w:t>
      </w:r>
      <w:r>
        <w:t xml:space="preserve">services in</w:t>
      </w:r>
      <w:r>
        <w:t xml:space="preserve"> </w:t>
      </w:r>
      <w:r>
        <w:t xml:space="preserve">Turkey Istanbul</w:t>
      </w:r>
      <w:r>
        <w:t xml:space="preserve">. All amounts are quoted in Turkish Lira (TRY) and are inclusive of applicable VAT (20%) as mandated by the Republic of Turkey tax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Item</w:t>
            </w:r>
          </w:p>
        </w:tc>
        <w:tc>
          <w:tcPr/>
          <w:p>
            <w:pPr>
              <w:pStyle w:val="Compact"/>
              <w:jc w:val="left"/>
            </w:pPr>
            <w:r>
              <w:t xml:space="preserve">Frequency</w:t>
            </w:r>
          </w:p>
        </w:tc>
        <w:tc>
          <w:tcPr/>
          <w:p>
            <w:pPr>
              <w:pStyle w:val="Compact"/>
              <w:jc w:val="left"/>
            </w:pPr>
            <w:r>
              <w:t xml:space="preserve">Unit Price (TRY)</w:t>
            </w:r>
          </w:p>
        </w:tc>
        <w:tc>
          <w:tcPr/>
          <w:p>
            <w:pPr>
              <w:pStyle w:val="Compact"/>
              <w:jc w:val="left"/>
            </w:pPr>
            <w:r>
              <w:t xml:space="preserve">Estimated Qty (3 Months)</w:t>
            </w:r>
          </w:p>
        </w:tc>
        <w:tc>
          <w:tcPr/>
          <w:p>
            <w:pPr>
              <w:pStyle w:val="Compact"/>
              <w:jc w:val="left"/>
            </w:pPr>
            <w:r>
              <w:t xml:space="preserve">Subtotal (TRY)</w:t>
            </w:r>
          </w:p>
        </w:tc>
      </w:tr>
      <w:tr>
        <w:tc>
          <w:tcPr/>
          <w:p>
            <w:pPr>
              <w:pStyle w:val="Compact"/>
              <w:jc w:val="left"/>
            </w:pPr>
            <w:r>
              <w:t xml:space="preserve">Initial Comprehensive Assessment</w:t>
            </w:r>
          </w:p>
        </w:tc>
        <w:tc>
          <w:tcPr/>
          <w:p>
            <w:pPr>
              <w:pStyle w:val="Compact"/>
              <w:jc w:val="left"/>
            </w:pPr>
            <w:r>
              <w:t xml:space="preserve">One-time</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Individual Therapy Session (60 min)</w:t>
            </w:r>
          </w:p>
        </w:tc>
        <w:tc>
          <w:tcPr/>
          <w:p>
            <w:pPr>
              <w:pStyle w:val="Compact"/>
              <w:jc w:val="left"/>
            </w:pPr>
            <w:r>
              <w:t xml:space="preserve">3x per week</w:t>
            </w:r>
          </w:p>
        </w:tc>
        <w:tc>
          <w:tcPr/>
          <w:p>
            <w:pPr>
              <w:pStyle w:val="Compact"/>
              <w:jc w:val="left"/>
            </w:pPr>
            <w:r>
              <w:t xml:space="preserve">1,450.00</w:t>
            </w:r>
          </w:p>
        </w:tc>
        <w:tc>
          <w:tcPr/>
          <w:p>
            <w:pPr>
              <w:pStyle w:val="Compact"/>
              <w:jc w:val="left"/>
            </w:pPr>
            <w:r>
              <w:t xml:space="preserve">39</w:t>
            </w:r>
          </w:p>
        </w:tc>
        <w:tc>
          <w:tcPr/>
          <w:p>
            <w:pPr>
              <w:pStyle w:val="Compact"/>
              <w:jc w:val="left"/>
            </w:pPr>
            <w:r>
              <w:t xml:space="preserve">56,550.00</w:t>
            </w:r>
          </w:p>
        </w:tc>
      </w:tr>
      <w:tr>
        <w:tc>
          <w:tcPr/>
          <w:p>
            <w:pPr>
              <w:pStyle w:val="Compact"/>
              <w:jc w:val="left"/>
            </w:pPr>
            <w:r>
              <w:t xml:space="preserve">Home Environment Evaluation</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Family / Caregiver Training (45 min)</w:t>
            </w:r>
          </w:p>
        </w:tc>
        <w:tc>
          <w:tcPr/>
          <w:p>
            <w:pPr>
              <w:pStyle w:val="Compact"/>
              <w:jc w:val="left"/>
            </w:pPr>
            <w:r>
              <w:t xml:space="preserve">2x per month</w:t>
            </w:r>
          </w:p>
        </w:tc>
        <w:tc>
          <w:tcPr/>
          <w:p>
            <w:pPr>
              <w:pStyle w:val="Compact"/>
              <w:jc w:val="left"/>
            </w:pPr>
            <w:r>
              <w:t xml:space="preserve">950.00</w:t>
            </w:r>
          </w:p>
        </w:tc>
        <w:tc>
          <w:tcPr/>
          <w:p>
            <w:pPr>
              <w:pStyle w:val="Compact"/>
              <w:jc w:val="left"/>
            </w:pPr>
            <w:r>
              <w:t xml:space="preserve">6</w:t>
            </w:r>
          </w:p>
        </w:tc>
        <w:tc>
          <w:tcPr/>
          <w:p>
            <w:pPr>
              <w:pStyle w:val="Compact"/>
              <w:jc w:val="left"/>
            </w:pPr>
            <w:r>
              <w:t xml:space="preserve">5,700.00</w:t>
            </w:r>
          </w:p>
        </w:tc>
      </w:tr>
      <w:tr>
        <w:tc>
          <w:tcPr/>
          <w:p>
            <w:pPr>
              <w:pStyle w:val="Compact"/>
              <w:jc w:val="left"/>
            </w:pPr>
            <w:r>
              <w:t xml:space="preserve">Monthly Progress Report</w:t>
            </w:r>
          </w:p>
        </w:tc>
        <w:tc>
          <w:tcPr/>
          <w:p>
            <w:pPr>
              <w:pStyle w:val="Compact"/>
              <w:jc w:val="left"/>
            </w:pPr>
            <w:r>
              <w:t xml:space="preserve">Monthly</w:t>
            </w:r>
          </w:p>
        </w:tc>
        <w:tc>
          <w:tcPr/>
          <w:p>
            <w:pPr>
              <w:pStyle w:val="Compact"/>
              <w:jc w:val="left"/>
            </w:pPr>
            <w:r>
              <w:t xml:space="preserve">600.00</w:t>
            </w:r>
          </w:p>
        </w:tc>
        <w:tc>
          <w:tcPr/>
          <w:p>
            <w:pPr>
              <w:pStyle w:val="Compact"/>
              <w:jc w:val="left"/>
            </w:pPr>
            <w:r>
              <w:t xml:space="preserve">3</w:t>
            </w:r>
          </w:p>
        </w:tc>
        <w:tc>
          <w:tcPr/>
          <w:p>
            <w:pPr>
              <w:pStyle w:val="Compact"/>
              <w:jc w:val="left"/>
            </w:pPr>
            <w:r>
              <w:t xml:space="preserve">1,800.00</w:t>
            </w:r>
          </w:p>
        </w:tc>
      </w:tr>
      <w:tr>
        <w:tc>
          <w:tcPr/>
          <w:p>
            <w:pPr>
              <w:pStyle w:val="Compact"/>
              <w:jc w:val="left"/>
            </w:pPr>
            <w:r>
              <w:t xml:space="preserve">Adaptive Equipment Consultation</w:t>
            </w:r>
          </w:p>
        </w:tc>
        <w:tc>
          <w:tcPr/>
          <w:p>
            <w:pPr>
              <w:pStyle w:val="Compact"/>
              <w:jc w:val="left"/>
            </w:pPr>
            <w:r>
              <w:t xml:space="preserve">As needed (est. 2x)</w:t>
            </w:r>
          </w:p>
        </w:tc>
        <w:tc>
          <w:tcPr/>
          <w:p>
            <w:pPr>
              <w:pStyle w:val="Compact"/>
              <w:jc w:val="left"/>
            </w:pPr>
            <w:r>
              <w:t xml:space="preserve">1,100.00</w:t>
            </w:r>
          </w:p>
        </w:tc>
        <w:tc>
          <w:tcPr/>
          <w:p>
            <w:pPr>
              <w:pStyle w:val="Compact"/>
              <w:jc w:val="left"/>
            </w:pPr>
            <w:r>
              <w:t xml:space="preserve">2</w:t>
            </w:r>
          </w:p>
        </w:tc>
        <w:tc>
          <w:tcPr/>
          <w:p>
            <w:pPr>
              <w:pStyle w:val="Compact"/>
              <w:jc w:val="left"/>
            </w:pPr>
            <w:r>
              <w:t xml:space="preserve">2,200.00</w:t>
            </w:r>
          </w:p>
        </w:tc>
      </w:tr>
      <w:tr>
        <w:tc>
          <w:tcPr/>
          <w:p>
            <w:pPr>
              <w:pStyle w:val="Compact"/>
              <w:jc w:val="left"/>
            </w:pPr>
            <w:r>
              <w:t xml:space="preserve">Travel &amp; Transportation within Istanbul</w:t>
            </w:r>
          </w:p>
        </w:tc>
        <w:tc>
          <w:tcPr/>
          <w:p>
            <w:pPr>
              <w:pStyle w:val="Compact"/>
              <w:jc w:val="left"/>
            </w:pPr>
            <w:r>
              <w:t xml:space="preserve">Per visit</w:t>
            </w:r>
          </w:p>
        </w:tc>
        <w:tc>
          <w:tcPr/>
          <w:p>
            <w:pPr>
              <w:pStyle w:val="Compact"/>
              <w:jc w:val="left"/>
            </w:pPr>
            <w:r>
              <w:t xml:space="preserve">250.00</w:t>
            </w:r>
          </w:p>
        </w:tc>
        <w:tc>
          <w:tcPr/>
          <w:p>
            <w:pPr>
              <w:pStyle w:val="Compact"/>
              <w:jc w:val="left"/>
            </w:pPr>
            <w:r>
              <w:t xml:space="preserve">51</w:t>
            </w:r>
          </w:p>
        </w:tc>
        <w:tc>
          <w:tcPr/>
          <w:p>
            <w:pPr>
              <w:pStyle w:val="Compact"/>
              <w:jc w:val="left"/>
            </w:pPr>
            <w:r>
              <w:t xml:space="preserve">12,750.00</w:t>
            </w:r>
          </w:p>
        </w:tc>
      </w:tr>
      <w:tr>
        <w:tc>
          <w:tcPr>
            <w:gridSpan w:val="4"/>
          </w:tcPr>
          <w:p>
            <w:pPr>
              <w:pStyle w:val="Compact"/>
              <w:jc w:val="left"/>
            </w:pPr>
            <w:r>
              <w:t xml:space="preserve">TOTAL ESTIMATED COST (3-Month Engagement)</w:t>
            </w:r>
          </w:p>
        </w:tc>
        <w:tc>
          <w:tcPr/>
          <w:p>
            <w:pPr>
              <w:pStyle w:val="Compact"/>
              <w:jc w:val="left"/>
            </w:pPr>
            <w:r>
              <w:t xml:space="preserve">85,000.00 TRY</w:t>
            </w:r>
          </w:p>
        </w:tc>
      </w:tr>
    </w:tbl>
    <w:p>
      <w:pPr>
        <w:pStyle w:val="BodyText"/>
      </w:pPr>
      <w:r>
        <w:t xml:space="preserve">* Travel charges apply only for in-home visits outside the Çekmeköy district. Clinic-based sessions in</w:t>
      </w:r>
      <w:r>
        <w:t xml:space="preserve"> </w:t>
      </w:r>
      <w:r>
        <w:t xml:space="preserve">Turkey Istanbul</w:t>
      </w:r>
      <w:r>
        <w:t xml:space="preserve"> </w:t>
      </w:r>
      <w:r>
        <w:t xml:space="preserve">(Kadıköy, Beşiktaş, or Çekmeköy locations) carry no additional travel fee.</w:t>
      </w:r>
    </w:p>
    <w:bookmarkEnd w:id="23"/>
    <w:bookmarkStart w:id="24" w:name="X06f751c0fef37426aad28df54ec1acd620508e5"/>
    <w:p>
      <w:pPr>
        <w:pStyle w:val="Heading2"/>
      </w:pPr>
      <w:r>
        <w:t xml:space="preserve">4. Terms &amp;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the expiration date, pricing for the</w:t>
      </w:r>
      <w:r>
        <w:t xml:space="preserve"> </w:t>
      </w:r>
      <w:r>
        <w:t xml:space="preserve">Occupational Therapist</w:t>
      </w:r>
      <w:r>
        <w:t xml:space="preserve"> </w:t>
      </w:r>
      <w:r>
        <w:t xml:space="preserve">engagement in</w:t>
      </w:r>
      <w:r>
        <w:t xml:space="preserve"> </w:t>
      </w:r>
      <w:r>
        <w:t xml:space="preserve">Turkey Istanbul</w:t>
      </w:r>
      <w:r>
        <w:t xml:space="preserve"> </w:t>
      </w:r>
      <w:r>
        <w:t xml:space="preserve">is subject to revision based on market adjustments.</w:t>
      </w:r>
    </w:p>
    <w:p>
      <w:pPr>
        <w:numPr>
          <w:ilvl w:val="0"/>
          <w:numId w:val="1002"/>
        </w:numPr>
        <w:pStyle w:val="Compact"/>
      </w:pPr>
      <w:r>
        <w:t xml:space="preserve">Payment terms: 50% deposit due upon acceptance of this</w:t>
      </w:r>
      <w:r>
        <w:t xml:space="preserve"> </w:t>
      </w:r>
      <w:r>
        <w:t xml:space="preserve">Quotation Estimate</w:t>
      </w:r>
      <w:r>
        <w:t xml:space="preserve">; the remaining 50% to be settled in three equal monthly installments aligned with the therapy schedule.</w:t>
      </w:r>
    </w:p>
    <w:p>
      <w:pPr>
        <w:numPr>
          <w:ilvl w:val="0"/>
          <w:numId w:val="1002"/>
        </w:numPr>
        <w:pStyle w:val="Compact"/>
      </w:pPr>
      <w:r>
        <w:t xml:space="preserve">All</w:t>
      </w:r>
      <w:r>
        <w:t xml:space="preserve"> </w:t>
      </w:r>
      <w:r>
        <w:t xml:space="preserve">Occupational Therapist</w:t>
      </w:r>
      <w:r>
        <w:t xml:space="preserve"> </w:t>
      </w:r>
      <w:r>
        <w:t xml:space="preserve">professionals assigned under this agreement hold valid licenses issued by the Turkish Ministry of Health and are registered members of the Turkish Occupational Therapy Association (TÜF).</w:t>
      </w:r>
    </w:p>
    <w:p>
      <w:pPr>
        <w:numPr>
          <w:ilvl w:val="0"/>
          <w:numId w:val="1002"/>
        </w:numPr>
        <w:pStyle w:val="Compact"/>
      </w:pPr>
      <w:r>
        <w:t xml:space="preserve">Cancellation policy: Sessions cancelled with less than 24 hours' notice will be billed at 75% of the session fee. No-shows will be billed in full.</w:t>
      </w:r>
    </w:p>
    <w:p>
      <w:pPr>
        <w:numPr>
          <w:ilvl w:val="0"/>
          <w:numId w:val="1002"/>
        </w:numPr>
        <w:pStyle w:val="Compact"/>
      </w:pPr>
      <w:r>
        <w:t xml:space="preserve">The</w:t>
      </w:r>
      <w:r>
        <w:t xml:space="preserve"> </w:t>
      </w:r>
      <w:r>
        <w:t xml:space="preserve">Occupational Therapist</w:t>
      </w:r>
      <w:r>
        <w:t xml:space="preserve"> </w:t>
      </w:r>
      <w:r>
        <w:t xml:space="preserve">will maintain strict confidentiality in accordance with Turkish Health Law No. 663 and the personal data protection regulations (KVKK) applicable in</w:t>
      </w:r>
      <w:r>
        <w:t xml:space="preserve"> </w:t>
      </w:r>
      <w:r>
        <w:t xml:space="preserve">Turkey Istanbul</w:t>
      </w:r>
      <w:r>
        <w:t xml:space="preserv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 formal service agreement will be executed upon acceptance.</w:t>
      </w:r>
    </w:p>
    <w:p>
      <w:pPr>
        <w:numPr>
          <w:ilvl w:val="0"/>
          <w:numId w:val="1002"/>
        </w:numPr>
        <w:pStyle w:val="Compact"/>
      </w:pPr>
      <w:r>
        <w:t xml:space="preserve">Any services exceeding the scope defined herein will require a supplementary</w:t>
      </w:r>
      <w:r>
        <w:t xml:space="preserve"> </w:t>
      </w:r>
      <w:r>
        <w:t xml:space="preserve">Quotation Estimate</w:t>
      </w:r>
      <w:r>
        <w:t xml:space="preserve"> </w:t>
      </w:r>
      <w:r>
        <w:t xml:space="preserve">approved in writing by the client prior to delivery.</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Occupational Therapist</w:t>
      </w:r>
      <w:r>
        <w:t xml:space="preserve"> </w:t>
      </w:r>
      <w:r>
        <w:t xml:space="preserve">services in</w:t>
      </w:r>
      <w:r>
        <w:t xml:space="preserve"> </w:t>
      </w:r>
      <w:r>
        <w:t xml:space="preserve">Turkey Istanbul</w:t>
      </w:r>
      <w:r>
        <w:t xml:space="preserve"> </w:t>
      </w:r>
      <w:r>
        <w:t xml:space="preserve">and agrees to the terms, conditions, and pricing outlined above. The</w:t>
      </w:r>
      <w:r>
        <w:t xml:space="preserve"> </w:t>
      </w:r>
      <w:r>
        <w:t xml:space="preserve">Occupational Therapist</w:t>
      </w:r>
      <w:r>
        <w:t xml:space="preserve"> </w:t>
      </w:r>
      <w:r>
        <w:t xml:space="preserve">engagement will commence within five (5) business days of the deposit payment.</w:t>
      </w:r>
    </w:p>
    <w:p>
      <w:pPr>
        <w:pStyle w:val="BodyText"/>
      </w:pPr>
      <w:r>
        <w:t xml:space="preserve">Client Signature &amp; Date</w:t>
      </w:r>
    </w:p>
    <w:p>
      <w:pPr>
        <w:pStyle w:val="BodyText"/>
      </w:pPr>
      <w:r>
        <w:t xml:space="preserve">Authorized Representative, Anadolu Rehab &amp; Therapy Center</w:t>
      </w:r>
    </w:p>
    <w:bookmarkEnd w:id="25"/>
    <w:p>
      <w:pPr>
        <w:pStyle w:val="BodyText"/>
      </w:pPr>
      <w:r>
        <w:t xml:space="preserve">Anadolu Rehabilitation &amp; Therapy Center — Çekmeköy, Istanbul, Turkey</w:t>
      </w:r>
      <w:r>
        <w:br/>
      </w:r>
      <w:r>
        <w:t xml:space="preserve">This</w:t>
      </w:r>
      <w:r>
        <w:t xml:space="preserve"> </w:t>
      </w:r>
      <w:r>
        <w:t xml:space="preserve">Quotation Estimate</w:t>
      </w:r>
      <w:r>
        <w:t xml:space="preserve"> </w:t>
      </w:r>
      <w:r>
        <w:t xml:space="preserve">(Ref. QTE-IST-2025-0472) is generated electronically and is valid without a physical stamp.</w:t>
      </w:r>
      <w:r>
        <w:br/>
      </w:r>
      <w:r>
        <w:t xml:space="preserve">© 2025 Anadolu Rehabilitation &amp; Therapy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Turkey Istanbul</dc:title>
  <dc:creator/>
  <dc:language>en</dc:language>
  <cp:keywords/>
  <dcterms:created xsi:type="dcterms:W3CDTF">2026-10-10T09:11:57Z</dcterms:created>
  <dcterms:modified xsi:type="dcterms:W3CDTF">2026-10-10T09:11:57Z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