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Occupational Therapist Professional Services</w:t>
      </w:r>
    </w:p>
    <w:p>
      <w:pPr>
        <w:pStyle w:val="BodyText"/>
      </w:pPr>
      <w:r>
        <w:t xml:space="preserve">United Arab Emirates — Abu Dhabi</w:t>
      </w:r>
    </w:p>
    <w:bookmarkEnd w:id="20"/>
    <w:p>
      <w:pPr>
        <w:pStyle w:val="BodyText"/>
      </w:pPr>
      <w:r>
        <w:rPr>
          <w:bCs/>
          <w:b/>
        </w:rPr>
        <w:t xml:space="preserve">Provider:</w:t>
      </w:r>
      <w:r>
        <w:br/>
      </w:r>
      <w:r>
        <w:t xml:space="preserve">Al Noor Rehabilitation &amp; Occupational Therapy Center</w:t>
      </w:r>
      <w:r>
        <w:br/>
      </w:r>
      <w:r>
        <w:t xml:space="preserve">Al Reem Island, Corniche Road</w:t>
      </w:r>
      <w:r>
        <w:br/>
      </w:r>
      <w:r>
        <w:t xml:space="preserve">Abu Dhabi, United Arab Emirates</w:t>
      </w:r>
      <w:r>
        <w:br/>
      </w:r>
      <w:r>
        <w:t xml:space="preserve">Tel: +971 2 445 6789</w:t>
      </w:r>
      <w:r>
        <w:br/>
      </w:r>
      <w:r>
        <w:t xml:space="preserve">Email: quotations@alnoor-ot.ae</w:t>
      </w:r>
      <w:r>
        <w:br/>
      </w:r>
      <w:r>
        <w:t xml:space="preserve">Trade License No: AD-OT-2024-00387</w:t>
      </w:r>
    </w:p>
    <w:p>
      <w:pPr>
        <w:pStyle w:val="BodyText"/>
      </w:pPr>
      <w:r>
        <w:rPr>
          <w:bCs/>
          <w:b/>
        </w:rPr>
        <w:t xml:space="preserve">Quotation Estimate Reference:</w:t>
      </w:r>
      <w:r>
        <w:br/>
      </w:r>
      <w:r>
        <w:t xml:space="preserve">QE-AD-2025-0147</w:t>
      </w:r>
      <w:r>
        <w:br/>
      </w:r>
      <w:r>
        <w:rPr>
          <w:bCs/>
          <w:b/>
        </w:rPr>
        <w:t xml:space="preserve">Date of Issue:</w:t>
      </w:r>
      <w:r>
        <w:br/>
      </w:r>
      <w:r>
        <w:t xml:space="preserve">15 June 2025</w:t>
      </w:r>
      <w:r>
        <w:br/>
      </w:r>
      <w:r>
        <w:rPr>
          <w:bCs/>
          <w:b/>
        </w:rPr>
        <w:t xml:space="preserve">Valid Until:</w:t>
      </w:r>
      <w:r>
        <w:br/>
      </w:r>
      <w:r>
        <w:t xml:space="preserve">15 July 2025 (30 days)</w:t>
      </w:r>
      <w:r>
        <w:br/>
      </w:r>
      <w:r>
        <w:rPr>
          <w:bCs/>
          <w:b/>
        </w:rPr>
        <w:t xml:space="preserve">Prepared By:</w:t>
      </w:r>
      <w:r>
        <w:br/>
      </w:r>
      <w:r>
        <w:t xml:space="preserve">Dr. Fatima Al Mansouri, OTD</w:t>
      </w:r>
    </w:p>
    <w:p>
      <w:pPr>
        <w:pStyle w:val="BodyText"/>
      </w:pPr>
      <w:r>
        <w:t xml:space="preserve">Client / Recipient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Client Name:</w:t>
            </w:r>
          </w:p>
        </w:tc>
        <w:tc>
          <w:tcPr/>
          <w:p>
            <w:pPr>
              <w:pStyle w:val="Compact"/>
              <w:jc w:val="left"/>
            </w:pPr>
            <w:r>
              <w:t xml:space="preserve">Al Rashid Family Health &amp; Wellness Group</w:t>
            </w:r>
          </w:p>
        </w:tc>
      </w:tr>
      <w:tr>
        <w:tc>
          <w:tcPr/>
          <w:p>
            <w:pPr>
              <w:pStyle w:val="Compact"/>
              <w:jc w:val="left"/>
            </w:pPr>
            <w:r>
              <w:rPr>
                <w:bCs/>
                <w:b/>
              </w:rPr>
              <w:t xml:space="preserve">Address:</w:t>
            </w:r>
          </w:p>
        </w:tc>
        <w:tc>
          <w:tcPr/>
          <w:p>
            <w:pPr>
              <w:pStyle w:val="Compact"/>
              <w:jc w:val="left"/>
            </w:pPr>
            <w:r>
              <w:t xml:space="preserve">Building 12, Khalifa City B, Abu Dhabi, United Arab Emirates</w:t>
            </w:r>
          </w:p>
        </w:tc>
      </w:tr>
      <w:tr>
        <w:tc>
          <w:tcPr/>
          <w:p>
            <w:pPr>
              <w:pStyle w:val="Compact"/>
              <w:jc w:val="left"/>
            </w:pPr>
            <w:r>
              <w:rPr>
                <w:bCs/>
                <w:b/>
              </w:rPr>
              <w:t xml:space="preserve">Contact Person:</w:t>
            </w:r>
          </w:p>
        </w:tc>
        <w:tc>
          <w:tcPr/>
          <w:p>
            <w:pPr>
              <w:pStyle w:val="Compact"/>
              <w:jc w:val="left"/>
            </w:pPr>
            <w:r>
              <w:t xml:space="preserve">Mr. Khalid Al Rashid — Director of Operations</w:t>
            </w:r>
          </w:p>
        </w:tc>
      </w:tr>
      <w:tr>
        <w:tc>
          <w:tcPr/>
          <w:p>
            <w:pPr>
              <w:pStyle w:val="Compact"/>
              <w:jc w:val="left"/>
            </w:pPr>
            <w:r>
              <w:rPr>
                <w:bCs/>
                <w:b/>
              </w:rPr>
              <w:t xml:space="preserve">Contact Number:</w:t>
            </w:r>
          </w:p>
        </w:tc>
        <w:tc>
          <w:tcPr/>
          <w:p>
            <w:pPr>
              <w:pStyle w:val="Compact"/>
              <w:jc w:val="left"/>
            </w:pPr>
            <w:r>
              <w:t xml:space="preserve">+971 50 123 4567</w:t>
            </w:r>
          </w:p>
        </w:tc>
      </w:tr>
      <w:tr>
        <w:tc>
          <w:tcPr/>
          <w:p>
            <w:pPr>
              <w:pStyle w:val="Compact"/>
              <w:jc w:val="left"/>
            </w:pPr>
            <w:r>
              <w:rPr>
                <w:bCs/>
                <w:b/>
              </w:rPr>
              <w:t xml:space="preserve">Email:</w:t>
            </w:r>
          </w:p>
        </w:tc>
        <w:tc>
          <w:tcPr/>
          <w:p>
            <w:pPr>
              <w:pStyle w:val="Compact"/>
              <w:jc w:val="left"/>
            </w:pPr>
            <w:r>
              <w:t xml:space="preserve">k.alrashid@alrashidhealth.ae</w:t>
            </w:r>
          </w:p>
        </w:tc>
      </w:tr>
      <w:tr>
        <w:tc>
          <w:tcPr/>
          <w:p>
            <w:pPr>
              <w:pStyle w:val="Compact"/>
              <w:jc w:val="left"/>
            </w:pPr>
            <w:r>
              <w:rPr>
                <w:bCs/>
                <w:b/>
              </w:rPr>
              <w:t xml:space="preserve">Service Location:</w:t>
            </w:r>
          </w:p>
        </w:tc>
        <w:tc>
          <w:tcPr/>
          <w:p>
            <w:pPr>
              <w:pStyle w:val="Compact"/>
              <w:jc w:val="left"/>
            </w:pPr>
            <w:r>
              <w:t xml:space="preserve">Client's facility, Khalifa City B, Abu Dhabi, United Arab Emirates</w:t>
            </w:r>
          </w:p>
        </w:tc>
      </w:tr>
    </w:tbl>
    <w:p>
      <w:pPr>
        <w:pStyle w:val="BodyText"/>
      </w:pPr>
      <w:r>
        <w:t xml:space="preserve">Scope of Services — Occupational Therapist Engagement</w:t>
      </w:r>
    </w:p>
    <w:p>
      <w:pPr>
        <w:pStyle w:val="BodyText"/>
      </w:pPr>
      <w:r>
        <w:t xml:space="preserve">This Quotation Estimate is issued by Al Noor Rehabilitation &amp; Occupational Therapy Center to formally outline the professional fees, deliverables, and terms associated with the engagement of a licensed Occupational Therapist to provide comprehensive therapeutic services within the United Arab Emirates Abu Dhabi region. The Occupational Therapist will be responsible for assessing, planning, and delivering evidence-based intervention programs tailored to the specific needs of the client's beneficiaries, including but not limited to pediatric developmental support, post-surgical rehabilitation, cognitive rehabilitation, and adaptive living skills training.</w:t>
      </w:r>
    </w:p>
    <w:p>
      <w:pPr>
        <w:pStyle w:val="BodyText"/>
      </w:pPr>
      <w:r>
        <w:t xml:space="preserve">The Occupational Therapist assigned to this engagement holds a Doctor of Occupational Therapy (OTD) degree, is registered with the Abu Dhabi Department of Health (DoH), and possesses a minimum of eight (8) years of clinical experience in the United Arab Emirates Abu Dhabi healthcare market. All services shall be delivered in accordance with the regulatory standards set forth by the Abu Dhabi Health Services Company (SEHA) and the UAE Ministry of Health and Prevention.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Comprehensive Occupational Therapy Assessment (per beneficiary)</w:t>
            </w:r>
          </w:p>
        </w:tc>
        <w:tc>
          <w:tcPr/>
          <w:p>
            <w:pPr>
              <w:pStyle w:val="Compact"/>
              <w:jc w:val="left"/>
            </w:pPr>
            <w:r>
              <w:t xml:space="preserve">25 beneficiaries</w:t>
            </w:r>
          </w:p>
        </w:tc>
        <w:tc>
          <w:tcPr/>
          <w:p>
            <w:pPr>
              <w:pStyle w:val="Compact"/>
              <w:jc w:val="left"/>
            </w:pPr>
            <w:r>
              <w:t xml:space="preserve">1,200.00</w:t>
            </w:r>
          </w:p>
        </w:tc>
        <w:tc>
          <w:tcPr/>
          <w:p>
            <w:pPr>
              <w:pStyle w:val="Compact"/>
              <w:jc w:val="left"/>
            </w:pPr>
            <w:r>
              <w:t xml:space="preserve">30,000.00</w:t>
            </w:r>
          </w:p>
        </w:tc>
        <w:tc>
          <w:tcPr/>
          <w:p>
            <w:pPr>
              <w:pStyle w:val="Compact"/>
              <w:jc w:val="left"/>
            </w:pPr>
            <w:r>
              <w:t xml:space="preserve">Week 1</w:t>
            </w:r>
          </w:p>
        </w:tc>
      </w:tr>
      <w:tr>
        <w:tc>
          <w:tcPr/>
          <w:p>
            <w:pPr>
              <w:pStyle w:val="Compact"/>
              <w:jc w:val="left"/>
            </w:pPr>
            <w:r>
              <w:t xml:space="preserve">2</w:t>
            </w:r>
          </w:p>
        </w:tc>
        <w:tc>
          <w:tcPr/>
          <w:p>
            <w:pPr>
              <w:pStyle w:val="Compact"/>
              <w:jc w:val="left"/>
            </w:pPr>
            <w:r>
              <w:t xml:space="preserve">Individualized Treatment Planning &amp; Goal Setting (per beneficiary)</w:t>
            </w:r>
          </w:p>
        </w:tc>
        <w:tc>
          <w:tcPr/>
          <w:p>
            <w:pPr>
              <w:pStyle w:val="Compact"/>
              <w:jc w:val="left"/>
            </w:pPr>
            <w:r>
              <w:t xml:space="preserve">25 beneficiaries</w:t>
            </w:r>
          </w:p>
        </w:tc>
        <w:tc>
          <w:tcPr/>
          <w:p>
            <w:pPr>
              <w:pStyle w:val="Compact"/>
              <w:jc w:val="left"/>
            </w:pPr>
            <w:r>
              <w:t xml:space="preserve">800.00</w:t>
            </w:r>
          </w:p>
        </w:tc>
        <w:tc>
          <w:tcPr/>
          <w:p>
            <w:pPr>
              <w:pStyle w:val="Compact"/>
              <w:jc w:val="left"/>
            </w:pPr>
            <w:r>
              <w:t xml:space="preserve">20,000.00</w:t>
            </w:r>
          </w:p>
        </w:tc>
        <w:tc>
          <w:tcPr/>
          <w:p>
            <w:pPr>
              <w:pStyle w:val="Compact"/>
              <w:jc w:val="left"/>
            </w:pPr>
            <w:r>
              <w:t xml:space="preserve">Week 1–2</w:t>
            </w:r>
          </w:p>
        </w:tc>
      </w:tr>
      <w:tr>
        <w:tc>
          <w:tcPr/>
          <w:p>
            <w:pPr>
              <w:pStyle w:val="Compact"/>
              <w:jc w:val="left"/>
            </w:pPr>
            <w:r>
              <w:t xml:space="preserve">3</w:t>
            </w:r>
          </w:p>
        </w:tc>
        <w:tc>
          <w:tcPr/>
          <w:p>
            <w:pPr>
              <w:pStyle w:val="Compact"/>
              <w:jc w:val="left"/>
            </w:pPr>
            <w:r>
              <w:t xml:space="preserve">One-on-One Occupational Therapy Sessions (60 minutes each)</w:t>
            </w:r>
          </w:p>
        </w:tc>
        <w:tc>
          <w:tcPr/>
          <w:p>
            <w:pPr>
              <w:pStyle w:val="Compact"/>
              <w:jc w:val="left"/>
            </w:pPr>
            <w:r>
              <w:t xml:space="preserve">300 sessions</w:t>
            </w:r>
          </w:p>
        </w:tc>
        <w:tc>
          <w:tcPr/>
          <w:p>
            <w:pPr>
              <w:pStyle w:val="Compact"/>
              <w:jc w:val="left"/>
            </w:pPr>
            <w:r>
              <w:t xml:space="preserve">450.00</w:t>
            </w:r>
          </w:p>
        </w:tc>
        <w:tc>
          <w:tcPr/>
          <w:p>
            <w:pPr>
              <w:pStyle w:val="Compact"/>
              <w:jc w:val="left"/>
            </w:pPr>
            <w:r>
              <w:t xml:space="preserve">135,000.00</w:t>
            </w:r>
          </w:p>
        </w:tc>
        <w:tc>
          <w:tcPr/>
          <w:p>
            <w:pPr>
              <w:pStyle w:val="Compact"/>
              <w:jc w:val="left"/>
            </w:pPr>
            <w:r>
              <w:t xml:space="preserve">Weeks 2–12</w:t>
            </w:r>
          </w:p>
        </w:tc>
      </w:tr>
      <w:tr>
        <w:tc>
          <w:tcPr/>
          <w:p>
            <w:pPr>
              <w:pStyle w:val="Compact"/>
              <w:jc w:val="left"/>
            </w:pPr>
            <w:r>
              <w:t xml:space="preserve">4</w:t>
            </w:r>
          </w:p>
        </w:tc>
        <w:tc>
          <w:tcPr/>
          <w:p>
            <w:pPr>
              <w:pStyle w:val="Compact"/>
              <w:jc w:val="left"/>
            </w:pPr>
            <w:r>
              <w:t xml:space="preserve">Group Occupational Therapy Activities (45 minutes, max 6 participants)</w:t>
            </w:r>
          </w:p>
        </w:tc>
        <w:tc>
          <w:tcPr/>
          <w:p>
            <w:pPr>
              <w:pStyle w:val="Compact"/>
              <w:jc w:val="left"/>
            </w:pPr>
            <w:r>
              <w:t xml:space="preserve">40 sessions</w:t>
            </w:r>
          </w:p>
        </w:tc>
        <w:tc>
          <w:tcPr/>
          <w:p>
            <w:pPr>
              <w:pStyle w:val="Compact"/>
              <w:jc w:val="left"/>
            </w:pPr>
            <w:r>
              <w:t xml:space="preserve">1,500.00</w:t>
            </w:r>
          </w:p>
        </w:tc>
        <w:tc>
          <w:tcPr/>
          <w:p>
            <w:pPr>
              <w:pStyle w:val="Compact"/>
              <w:jc w:val="left"/>
            </w:pPr>
            <w:r>
              <w:t xml:space="preserve">60,000.00</w:t>
            </w:r>
          </w:p>
        </w:tc>
        <w:tc>
          <w:tcPr/>
          <w:p>
            <w:pPr>
              <w:pStyle w:val="Compact"/>
              <w:jc w:val="left"/>
            </w:pPr>
            <w:r>
              <w:t xml:space="preserve">Weeks 3–12</w:t>
            </w:r>
          </w:p>
        </w:tc>
      </w:tr>
      <w:tr>
        <w:tc>
          <w:tcPr/>
          <w:p>
            <w:pPr>
              <w:pStyle w:val="Compact"/>
              <w:jc w:val="left"/>
            </w:pPr>
            <w:r>
              <w:t xml:space="preserve">5</w:t>
            </w:r>
          </w:p>
        </w:tc>
        <w:tc>
          <w:tcPr/>
          <w:p>
            <w:pPr>
              <w:pStyle w:val="Compact"/>
              <w:jc w:val="left"/>
            </w:pPr>
            <w:r>
              <w:t xml:space="preserve">Adaptive Equipment &amp; Assistive Technology Consultation</w:t>
            </w:r>
          </w:p>
        </w:tc>
        <w:tc>
          <w:tcPr/>
          <w:p>
            <w:pPr>
              <w:pStyle w:val="Compact"/>
              <w:jc w:val="left"/>
            </w:pPr>
            <w:r>
              <w:t xml:space="preserve">10 consultations</w:t>
            </w:r>
          </w:p>
        </w:tc>
        <w:tc>
          <w:tcPr/>
          <w:p>
            <w:pPr>
              <w:pStyle w:val="Compact"/>
              <w:jc w:val="left"/>
            </w:pPr>
            <w:r>
              <w:t xml:space="preserve">950.00</w:t>
            </w:r>
          </w:p>
        </w:tc>
        <w:tc>
          <w:tcPr/>
          <w:p>
            <w:pPr>
              <w:pStyle w:val="Compact"/>
              <w:jc w:val="left"/>
            </w:pPr>
            <w:r>
              <w:t xml:space="preserve">9,500.00</w:t>
            </w:r>
          </w:p>
        </w:tc>
        <w:tc>
          <w:tcPr/>
          <w:p>
            <w:pPr>
              <w:pStyle w:val="Compact"/>
              <w:jc w:val="left"/>
            </w:pPr>
            <w:r>
              <w:t xml:space="preserve">Weeks 4–10</w:t>
            </w:r>
          </w:p>
        </w:tc>
      </w:tr>
      <w:tr>
        <w:tc>
          <w:tcPr/>
          <w:p>
            <w:pPr>
              <w:pStyle w:val="Compact"/>
              <w:jc w:val="left"/>
            </w:pPr>
            <w:r>
              <w:t xml:space="preserve">6</w:t>
            </w:r>
          </w:p>
        </w:tc>
        <w:tc>
          <w:tcPr/>
          <w:p>
            <w:pPr>
              <w:pStyle w:val="Compact"/>
              <w:jc w:val="left"/>
            </w:pPr>
            <w:r>
              <w:t xml:space="preserve">Progress Reporting &amp; Family/Caregiver Education Workshops</w:t>
            </w:r>
          </w:p>
        </w:tc>
        <w:tc>
          <w:tcPr/>
          <w:p>
            <w:pPr>
              <w:pStyle w:val="Compact"/>
              <w:jc w:val="left"/>
            </w:pPr>
            <w:r>
              <w:t xml:space="preserve">6 workshops</w:t>
            </w:r>
          </w:p>
        </w:tc>
        <w:tc>
          <w:tcPr/>
          <w:p>
            <w:pPr>
              <w:pStyle w:val="Compact"/>
              <w:jc w:val="left"/>
            </w:pPr>
            <w:r>
              <w:t xml:space="preserve">2,000.00</w:t>
            </w:r>
          </w:p>
        </w:tc>
        <w:tc>
          <w:tcPr/>
          <w:p>
            <w:pPr>
              <w:pStyle w:val="Compact"/>
              <w:jc w:val="left"/>
            </w:pPr>
            <w:r>
              <w:t xml:space="preserve">12,000.00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End-of-Program Comprehensive Re-Assessment &amp; Discharge Summary</w:t>
            </w:r>
          </w:p>
        </w:tc>
        <w:tc>
          <w:tcPr/>
          <w:p>
            <w:pPr>
              <w:pStyle w:val="Compact"/>
              <w:jc w:val="left"/>
            </w:pPr>
            <w:r>
              <w:t xml:space="preserve">25 beneficiaries</w:t>
            </w:r>
          </w:p>
        </w:tc>
        <w:tc>
          <w:tcPr/>
          <w:p>
            <w:pPr>
              <w:pStyle w:val="Compact"/>
              <w:jc w:val="left"/>
            </w:pPr>
            <w:r>
              <w:t xml:space="preserve">1,000.00</w:t>
            </w:r>
          </w:p>
        </w:tc>
        <w:tc>
          <w:tcPr/>
          <w:p>
            <w:pPr>
              <w:pStyle w:val="Compact"/>
              <w:jc w:val="left"/>
            </w:pPr>
            <w:r>
              <w:t xml:space="preserve">25,000.00</w:t>
            </w:r>
          </w:p>
        </w:tc>
        <w:tc>
          <w:tcPr/>
          <w:p>
            <w:pPr>
              <w:pStyle w:val="Compact"/>
              <w:jc w:val="left"/>
            </w:pPr>
            <w:r>
              <w:t xml:space="preserve">Week 13</w:t>
            </w:r>
          </w:p>
        </w:tc>
      </w:tr>
      <w:tr>
        <w:tc>
          <w:tcPr/>
          <w:p>
            <w:pPr>
              <w:pStyle w:val="Compact"/>
              <w:jc w:val="left"/>
            </w:pPr>
            <w:r>
              <w:t xml:space="preserve">8</w:t>
            </w:r>
          </w:p>
        </w:tc>
        <w:tc>
          <w:tcPr/>
          <w:p>
            <w:pPr>
              <w:pStyle w:val="Compact"/>
              <w:jc w:val="left"/>
            </w:pPr>
            <w:r>
              <w:t xml:space="preserve">Travel &amp; Logistics within Abu Dhabi, United Arab Emirates</w:t>
            </w:r>
          </w:p>
        </w:tc>
        <w:tc>
          <w:tcPr/>
          <w:p>
            <w:pPr>
              <w:pStyle w:val="Compact"/>
              <w:jc w:val="left"/>
            </w:pPr>
            <w:r>
              <w:t xml:space="preserve">13 weeks</w:t>
            </w:r>
          </w:p>
        </w:tc>
        <w:tc>
          <w:tcPr/>
          <w:p>
            <w:pPr>
              <w:pStyle w:val="Compact"/>
              <w:jc w:val="left"/>
            </w:pPr>
            <w:r>
              <w:t xml:space="preserve">1,500.00</w:t>
            </w:r>
          </w:p>
        </w:tc>
        <w:tc>
          <w:tcPr/>
          <w:p>
            <w:pPr>
              <w:pStyle w:val="Compact"/>
              <w:jc w:val="left"/>
            </w:pPr>
            <w:r>
              <w:t xml:space="preserve">19,500.00</w:t>
            </w:r>
          </w:p>
        </w:tc>
        <w:tc>
          <w:tcPr/>
          <w:p>
            <w:pPr>
              <w:pStyle w:val="Compact"/>
              <w:jc w:val="left"/>
            </w:pPr>
            <w:r>
              <w:t xml:space="preserve">Full engagement</w:t>
            </w:r>
          </w:p>
        </w:tc>
      </w:tr>
      <w:tr>
        <w:tc>
          <w:tcPr/>
          <w:p>
            <w:pPr>
              <w:pStyle w:val="Compact"/>
              <w:jc w:val="left"/>
            </w:pPr>
            <w:r>
              <w:t xml:space="preserve">9</w:t>
            </w:r>
          </w:p>
        </w:tc>
        <w:tc>
          <w:tcPr/>
          <w:p>
            <w:pPr>
              <w:pStyle w:val="Compact"/>
              <w:jc w:val="left"/>
            </w:pPr>
            <w:r>
              <w:t xml:space="preserve">Administrative &amp; Regulatory Compliance Fee (DoH Registration, Insurance)</w:t>
            </w:r>
          </w:p>
        </w:tc>
        <w:tc>
          <w:tcPr/>
          <w:p>
            <w:pPr>
              <w:pStyle w:val="Compact"/>
              <w:jc w:val="left"/>
            </w:pPr>
            <w:r>
              <w:t xml:space="preserve">1 package</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One-time</w:t>
            </w:r>
          </w:p>
        </w:tc>
      </w:tr>
      <w:tr>
        <w:tc>
          <w:tcPr>
            <w:gridSpan w:val="4"/>
          </w:tcPr>
          <w:p>
            <w:pPr>
              <w:pStyle w:val="Compact"/>
              <w:jc w:val="right"/>
            </w:pPr>
            <w:r>
              <w:t xml:space="preserve">Subtotal (AED)</w:t>
            </w:r>
          </w:p>
        </w:tc>
        <w:tc>
          <w:tcPr/>
          <w:p>
            <w:pPr>
              <w:pStyle w:val="Compact"/>
              <w:jc w:val="left"/>
            </w:pPr>
            <w:r>
              <w:t xml:space="preserve">316,000.00</w:t>
            </w:r>
          </w:p>
        </w:tc>
        <w:tc>
          <w:tcPr/>
          <w:p>
            <w:pPr>
              <w:pStyle w:val="Compact"/>
            </w:pPr>
          </w:p>
        </w:tc>
      </w:tr>
      <w:tr>
        <w:tc>
          <w:tcPr>
            <w:gridSpan w:val="4"/>
          </w:tcPr>
          <w:p>
            <w:pPr>
              <w:pStyle w:val="Compact"/>
              <w:jc w:val="right"/>
            </w:pPr>
            <w:r>
              <w:t xml:space="preserve">VAT @ 5% (United Arab Emirates)</w:t>
            </w:r>
          </w:p>
        </w:tc>
        <w:tc>
          <w:tcPr/>
          <w:p>
            <w:pPr>
              <w:pStyle w:val="Compact"/>
              <w:jc w:val="left"/>
            </w:pPr>
            <w:r>
              <w:t xml:space="preserve">15,800.00</w:t>
            </w:r>
          </w:p>
        </w:tc>
        <w:tc>
          <w:tcPr/>
          <w:p>
            <w:pPr>
              <w:pStyle w:val="Compact"/>
            </w:pPr>
          </w:p>
        </w:tc>
      </w:tr>
      <w:tr>
        <w:tc>
          <w:tcPr>
            <w:gridSpan w:val="4"/>
          </w:tcPr>
          <w:p>
            <w:pPr>
              <w:pStyle w:val="Compact"/>
              <w:jc w:val="right"/>
            </w:pPr>
            <w:r>
              <w:t xml:space="preserve">TOTAL AMOUNT DUE (AED)</w:t>
            </w:r>
          </w:p>
        </w:tc>
        <w:tc>
          <w:tcPr/>
          <w:p>
            <w:pPr>
              <w:pStyle w:val="Compact"/>
              <w:jc w:val="left"/>
            </w:pPr>
            <w:r>
              <w:t xml:space="preserve">331,800.00</w:t>
            </w:r>
          </w:p>
        </w:tc>
        <w:tc>
          <w:tcPr/>
          <w:p>
            <w:pPr>
              <w:pStyle w:val="Compact"/>
            </w:pPr>
          </w:p>
        </w:tc>
      </w:tr>
    </w:tbl>
    <w:p>
      <w:pPr>
        <w:pStyle w:val="BodyText"/>
      </w:pPr>
      <w:r>
        <w:rPr>
          <w:bCs/>
          <w:b/>
        </w:rPr>
        <w:t xml:space="preserve">Note:</w:t>
      </w:r>
      <w:r>
        <w:t xml:space="preserve"> </w:t>
      </w:r>
      <w:r>
        <w:t xml:space="preserve">All amounts stated in this Quotation Estimate are in United Arab Emirates Dirhams (AED) and are inclusive of the Occupational Therapist's professional fees, clinical materials, and standard therapeutic equipment. Any additional services beyond the scope defined herein will be subject to a separate supplementary Quotation Estimate issued by our office in Abu Dhabi.</w:t>
      </w:r>
    </w:p>
    <w:p>
      <w:pPr>
        <w:pStyle w:val="BodyText"/>
      </w:pPr>
      <w:r>
        <w:t xml:space="preserve">Payment Terms &amp;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(AED)</w:t>
            </w:r>
          </w:p>
        </w:tc>
        <w:tc>
          <w:tcPr/>
          <w:p>
            <w:pPr>
              <w:pStyle w:val="Compact"/>
              <w:jc w:val="left"/>
            </w:pPr>
            <w:r>
              <w:t xml:space="preserve">Due Date</w:t>
            </w:r>
          </w:p>
        </w:tc>
      </w:tr>
      <w:tr>
        <w:tc>
          <w:tcPr/>
          <w:p>
            <w:pPr>
              <w:pStyle w:val="Compact"/>
              <w:jc w:val="left"/>
            </w:pPr>
            <w:r>
              <w:t xml:space="preserve">Advance Payment (upon acceptance of this Quotation Estimate)</w:t>
            </w:r>
          </w:p>
        </w:tc>
        <w:tc>
          <w:tcPr/>
          <w:p>
            <w:pPr>
              <w:pStyle w:val="Compact"/>
              <w:jc w:val="left"/>
            </w:pPr>
            <w:r>
              <w:t xml:space="preserve">30%</w:t>
            </w:r>
          </w:p>
        </w:tc>
        <w:tc>
          <w:tcPr/>
          <w:p>
            <w:pPr>
              <w:pStyle w:val="Compact"/>
              <w:jc w:val="left"/>
            </w:pPr>
            <w:r>
              <w:t xml:space="preserve">99,540.00</w:t>
            </w:r>
          </w:p>
        </w:tc>
        <w:tc>
          <w:tcPr/>
          <w:p>
            <w:pPr>
              <w:pStyle w:val="Compact"/>
              <w:jc w:val="left"/>
            </w:pPr>
            <w:r>
              <w:t xml:space="preserve">Within 7 business days of signing</w:t>
            </w:r>
          </w:p>
        </w:tc>
      </w:tr>
      <w:tr>
        <w:tc>
          <w:tcPr/>
          <w:p>
            <w:pPr>
              <w:pStyle w:val="Compact"/>
              <w:jc w:val="left"/>
            </w:pPr>
            <w:r>
              <w:t xml:space="preserve">Mid-Program Payment (end of Week 6)</w:t>
            </w:r>
          </w:p>
        </w:tc>
        <w:tc>
          <w:tcPr/>
          <w:p>
            <w:pPr>
              <w:pStyle w:val="Compact"/>
              <w:jc w:val="left"/>
            </w:pPr>
            <w:r>
              <w:t xml:space="preserve">40%</w:t>
            </w:r>
          </w:p>
        </w:tc>
        <w:tc>
          <w:tcPr/>
          <w:p>
            <w:pPr>
              <w:pStyle w:val="Compact"/>
              <w:jc w:val="left"/>
            </w:pPr>
            <w:r>
              <w:t xml:space="preserve">132,720.00</w:t>
            </w:r>
          </w:p>
        </w:tc>
        <w:tc>
          <w:tcPr/>
          <w:p>
            <w:pPr>
              <w:pStyle w:val="Compact"/>
              <w:jc w:val="left"/>
            </w:pPr>
            <w:r>
              <w:t xml:space="preserve">By 15 August 2025</w:t>
            </w:r>
          </w:p>
        </w:tc>
      </w:tr>
      <w:tr>
        <w:tc>
          <w:tcPr/>
          <w:p>
            <w:pPr>
              <w:pStyle w:val="Compact"/>
              <w:jc w:val="left"/>
            </w:pPr>
            <w:r>
              <w:t xml:space="preserve">Final Payment (upon completion and delivery of discharge reports)</w:t>
            </w:r>
          </w:p>
        </w:tc>
        <w:tc>
          <w:tcPr/>
          <w:p>
            <w:pPr>
              <w:pStyle w:val="Compact"/>
              <w:jc w:val="left"/>
            </w:pPr>
            <w:r>
              <w:t xml:space="preserve">30%</w:t>
            </w:r>
          </w:p>
        </w:tc>
        <w:tc>
          <w:tcPr/>
          <w:p>
            <w:pPr>
              <w:pStyle w:val="Compact"/>
              <w:jc w:val="left"/>
            </w:pPr>
            <w:r>
              <w:t xml:space="preserve">99,540.00</w:t>
            </w:r>
          </w:p>
        </w:tc>
        <w:tc>
          <w:tcPr/>
          <w:p>
            <w:pPr>
              <w:pStyle w:val="Compact"/>
              <w:jc w:val="left"/>
            </w:pPr>
            <w:r>
              <w:t xml:space="preserve">Within 14 days of program completion</w:t>
            </w:r>
          </w:p>
        </w:tc>
      </w:tr>
    </w:tbl>
    <w:p>
      <w:pPr>
        <w:pStyle w:val="BodyText"/>
      </w:pPr>
      <w:r>
        <w:t xml:space="preserve">Payments shall be made via bank transfer to the account of Al Noor Rehabilitation &amp; Occupational Therapy Center, Emirates NBD, Abu Dhabi, United Arab Emirates. A 2% late payment penalty shall apply to any overdue invoices beyond the stipulated due dates.</w:t>
      </w:r>
    </w:p>
    <w:p>
      <w:pPr>
        <w:pStyle w:val="BodyText"/>
      </w:pPr>
      <w:r>
        <w:t xml:space="preserve">Terms &amp; Conditions</w:t>
      </w:r>
    </w:p>
    <w:p>
      <w:pPr>
        <w:numPr>
          <w:ilvl w:val="0"/>
          <w:numId w:val="1001"/>
        </w:numPr>
        <w:pStyle w:val="Compact"/>
      </w:pPr>
      <w:r>
        <w:t xml:space="preserve">This Quotation Estimate is valid for a period of thirty (30) calendar days from the date of issue. Upon expiry, all rates and availability of the Occupational Therapist are subject to revision.</w:t>
      </w:r>
    </w:p>
    <w:p>
      <w:pPr>
        <w:numPr>
          <w:ilvl w:val="0"/>
          <w:numId w:val="1001"/>
        </w:numPr>
        <w:pStyle w:val="Compact"/>
      </w:pPr>
      <w:r>
        <w:t xml:space="preserve">The Occupational Therapist shall maintain full professional liability insurance and valid registration with the Abu Dhabi Department of Health throughout the duration of the engagement.</w:t>
      </w:r>
    </w:p>
    <w:p>
      <w:pPr>
        <w:numPr>
          <w:ilvl w:val="0"/>
          <w:numId w:val="1001"/>
        </w:numPr>
        <w:pStyle w:val="Compact"/>
      </w:pPr>
      <w:r>
        <w:t xml:space="preserve">All clinical data, patient records, and progress reports generated during the engagement shall remain the confidential property of the client in accordance with UAE Federal Decree-Law No. 45 of 2021 on the Protection of Personal Data.</w:t>
      </w:r>
    </w:p>
    <w:p>
      <w:pPr>
        <w:numPr>
          <w:ilvl w:val="0"/>
          <w:numId w:val="1001"/>
        </w:numPr>
        <w:pStyle w:val="Compact"/>
      </w:pPr>
      <w:r>
        <w:t xml:space="preserve">The client agrees to provide a suitable, accessible treatment space at the designated location in Abu Dhabi, United Arab Emirates, equipped with basic furniture and utilities as specified in the attached facility requirements annex.</w:t>
      </w:r>
    </w:p>
    <w:p>
      <w:pPr>
        <w:numPr>
          <w:ilvl w:val="0"/>
          <w:numId w:val="1001"/>
        </w:numPr>
        <w:pStyle w:val="Compact"/>
      </w:pPr>
      <w:r>
        <w:t xml:space="preserve">Any cancellation of the engagement by the client after the initial 7-day notice period shall incur a 15% cancellation fee on the remaining contract value.</w:t>
      </w:r>
    </w:p>
    <w:p>
      <w:pPr>
        <w:numPr>
          <w:ilvl w:val="0"/>
          <w:numId w:val="1001"/>
        </w:numPr>
        <w:pStyle w:val="Compact"/>
      </w:pPr>
      <w:r>
        <w:t xml:space="preserve">This Quotation Estimate does not constitute a binding contract until countersigned by both parties. The full Service Agreement, including detailed clinical protocols, will be executed upon acceptance.</w:t>
      </w:r>
    </w:p>
    <w:p>
      <w:pPr>
        <w:numPr>
          <w:ilvl w:val="0"/>
          <w:numId w:val="1001"/>
        </w:numPr>
        <w:pStyle w:val="Compact"/>
      </w:pPr>
      <w:r>
        <w:t xml:space="preserve">All disputes arising from this engagement shall be governed by the laws of the United Arab Emirates and shall be subject to the exclusive jurisdiction of the courts of Abu Dhabi.</w:t>
      </w:r>
    </w:p>
    <w:p>
      <w:pPr>
        <w:numPr>
          <w:ilvl w:val="0"/>
          <w:numId w:val="1001"/>
        </w:numPr>
        <w:pStyle w:val="Compact"/>
      </w:pPr>
      <w:r>
        <w:t xml:space="preserve">The Occupational Therapist reserves the right to refer beneficiaries to specialist physicians or allied health professionals if clinical needs exceed the scope of occupational therapy intervention.</w:t>
      </w:r>
    </w:p>
    <w:p>
      <w:pPr>
        <w:pStyle w:val="FirstParagraph"/>
      </w:pPr>
      <w:r>
        <w:t xml:space="preserve">Acceptance &amp; Authorization</w:t>
      </w:r>
    </w:p>
    <w:p>
      <w:pPr>
        <w:pStyle w:val="BodyText"/>
      </w:pPr>
      <w:r>
        <w:t xml:space="preserve">By signing below, both parties acknowledge that they have read, understood, and agree to the terms, conditions, and pricing outlined in this Quotation Estimate for Occupational Therapist services in the United Arab Emirates Abu Dhabi region.</w:t>
      </w:r>
    </w:p>
    <w:p>
      <w:pPr>
        <w:pStyle w:val="BodyText"/>
      </w:pPr>
      <w:r>
        <w:rPr>
          <w:bCs/>
          <w:b/>
        </w:rPr>
        <w:t xml:space="preserve">For: Al Noor Rehabilitation &amp; Occupational Therapy Center</w:t>
      </w:r>
      <w:r>
        <w:br/>
      </w:r>
      <w:r>
        <w:t xml:space="preserve">Name: Dr. Fatima Al Mansouri, OTD</w:t>
      </w:r>
      <w:r>
        <w:br/>
      </w:r>
      <w:r>
        <w:t xml:space="preserve">Title: Lead Occupational Therapist &amp; Director</w:t>
      </w:r>
      <w:r>
        <w:br/>
      </w:r>
      <w:r>
        <w:t xml:space="preserve">Signature: _________________________</w:t>
      </w:r>
      <w:r>
        <w:br/>
      </w:r>
      <w:r>
        <w:t xml:space="preserve">Date: _________________________</w:t>
      </w:r>
    </w:p>
    <w:p>
      <w:pPr>
        <w:pStyle w:val="BodyText"/>
      </w:pPr>
      <w:r>
        <w:rPr>
          <w:bCs/>
          <w:b/>
        </w:rPr>
        <w:t xml:space="preserve">For: Al Rashid Family Health &amp; Wellness Group</w:t>
      </w:r>
      <w:r>
        <w:br/>
      </w:r>
      <w:r>
        <w:t xml:space="preserve">Name: Mr. Khalid Al Rashid</w:t>
      </w:r>
      <w:r>
        <w:br/>
      </w:r>
      <w:r>
        <w:t xml:space="preserve">Title: Director of Operations</w:t>
      </w:r>
      <w:r>
        <w:br/>
      </w:r>
      <w:r>
        <w:t xml:space="preserve">Signature: _________________________</w:t>
      </w:r>
      <w:r>
        <w:br/>
      </w:r>
      <w:r>
        <w:t xml:space="preserve">Date: _________________________</w:t>
      </w:r>
    </w:p>
    <w:p>
      <w:pPr>
        <w:pStyle w:val="BodyText"/>
      </w:pPr>
      <w:r>
        <w:t xml:space="preserve">Quotation Estimate QE-AD-2025-0147 | Al Noor Rehabilitation &amp; Occupational Therapy Center | Abu Dhabi, United Arab Emirates</w:t>
      </w:r>
    </w:p>
    <w:p>
      <w:pPr>
        <w:pStyle w:val="BodyText"/>
      </w:pPr>
      <w:r>
        <w:t xml:space="preserve">This document is generated electronically and is valid without a physical stamp. For verification, contact our office at +971 2 445 6789.</w:t>
      </w:r>
    </w:p>
    <w:p>
      <w:pPr>
        <w:pStyle w:val="BodyText"/>
      </w:pPr>
      <w:r>
        <w:t xml:space="preserve">© 2025 Al Noor Rehabilitation &amp; Occupational Therapy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United Arab Emirates Abu Dhabi</dc:title>
  <dc:creator/>
  <dc:language>en</dc:language>
  <cp:keywords/>
  <dcterms:created xsi:type="dcterms:W3CDTF">2026-10-10T10:01:29Z</dcterms:created>
  <dcterms:modified xsi:type="dcterms:W3CDTF">2026-10-10T10:01:29Z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