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Brazil</w:t>
      </w:r>
      <w:r>
        <w:t xml:space="preserve"> </w:t>
      </w:r>
      <w:r>
        <w:t xml:space="preserve">Brasília</w:t>
      </w:r>
    </w:p>
    <w:bookmarkStart w:id="20" w:name="quotation-estimate"/>
    <w:p>
      <w:pPr>
        <w:pStyle w:val="Heading1"/>
      </w:pPr>
      <w:r>
        <w:t xml:space="preserve">Quotation Estimate</w:t>
      </w:r>
    </w:p>
    <w:p>
      <w:pPr>
        <w:pStyle w:val="FirstParagraph"/>
      </w:pPr>
      <w:r>
        <w:rPr>
          <w:bCs/>
          <w:b/>
        </w:rPr>
        <w:t xml:space="preserve">AquaTerra Environmental Sciences Ltda.</w:t>
      </w:r>
    </w:p>
    <w:p>
      <w:pPr>
        <w:pStyle w:val="BodyText"/>
      </w:pPr>
      <w:r>
        <w:t xml:space="preserve">Av. Paulista, 1578 – Bela Vista, São Paulo/SP, Brazil | CNPJ: 12.345.678/0001-90</w:t>
      </w:r>
    </w:p>
    <w:p>
      <w:pPr>
        <w:pStyle w:val="BodyText"/>
      </w:pPr>
      <w:r>
        <w:t xml:space="preserve">Phone: +55 (11) 3456-7890 | Email: quotations@aquaterra.com.br</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QE-2025-0847-BR</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30 calendar days from the date of issue</w:t>
            </w:r>
          </w:p>
        </w:tc>
      </w:tr>
      <w:tr>
        <w:tc>
          <w:tcPr/>
          <w:p>
            <w:pPr>
              <w:pStyle w:val="Compact"/>
              <w:jc w:val="left"/>
            </w:pPr>
            <w:r>
              <w:t xml:space="preserve">Client</w:t>
            </w:r>
          </w:p>
        </w:tc>
        <w:tc>
          <w:tcPr/>
          <w:p>
            <w:pPr>
              <w:pStyle w:val="Compact"/>
              <w:jc w:val="left"/>
            </w:pPr>
            <w:r>
              <w:t xml:space="preserve">Secretaria de Meio Ambiente e Recursos Hídricos – Governo do Distrito Federal</w:t>
            </w:r>
          </w:p>
        </w:tc>
      </w:tr>
      <w:tr>
        <w:tc>
          <w:tcPr/>
          <w:p>
            <w:pPr>
              <w:pStyle w:val="Compact"/>
              <w:jc w:val="left"/>
            </w:pPr>
            <w:r>
              <w:t xml:space="preserve">Client Address</w:t>
            </w:r>
          </w:p>
        </w:tc>
        <w:tc>
          <w:tcPr/>
          <w:p>
            <w:pPr>
              <w:pStyle w:val="Compact"/>
              <w:jc w:val="left"/>
            </w:pPr>
            <w:r>
              <w:t xml:space="preserve">Esplanada dos Ministérios, Bloco C, Brasília – DF, 70059-900, Brazil</w:t>
            </w:r>
          </w:p>
        </w:tc>
      </w:tr>
      <w:tr>
        <w:tc>
          <w:tcPr/>
          <w:p>
            <w:pPr>
              <w:pStyle w:val="Compact"/>
              <w:jc w:val="left"/>
            </w:pPr>
            <w:r>
              <w:t xml:space="preserve">Project Location</w:t>
            </w:r>
          </w:p>
        </w:tc>
        <w:tc>
          <w:tcPr/>
          <w:p>
            <w:pPr>
              <w:pStyle w:val="Compact"/>
              <w:jc w:val="left"/>
            </w:pPr>
            <w:r>
              <w:t xml:space="preserve">Brasília, Distrito Federal, Brazil</w:t>
            </w:r>
          </w:p>
        </w:tc>
      </w:tr>
      <w:tr>
        <w:tc>
          <w:tcPr/>
          <w:p>
            <w:pPr>
              <w:pStyle w:val="Compact"/>
              <w:jc w:val="left"/>
            </w:pPr>
            <w:r>
              <w:t xml:space="preserve">Service Category</w:t>
            </w:r>
          </w:p>
        </w:tc>
        <w:tc>
          <w:tcPr/>
          <w:p>
            <w:pPr>
              <w:pStyle w:val="Compact"/>
              <w:jc w:val="left"/>
            </w:pPr>
            <w:r>
              <w:t xml:space="preserve">Oceanographer – Marine and Freshwater Environmental Consulting</w:t>
            </w:r>
          </w:p>
        </w:tc>
      </w:tr>
      <w:tr>
        <w:tc>
          <w:tcPr/>
          <w:p>
            <w:pPr>
              <w:pStyle w:val="Compact"/>
              <w:jc w:val="left"/>
            </w:pPr>
            <w:r>
              <w:t xml:space="preserve">Currency</w:t>
            </w:r>
          </w:p>
        </w:tc>
        <w:tc>
          <w:tcPr/>
          <w:p>
            <w:pPr>
              <w:pStyle w:val="Compact"/>
              <w:jc w:val="left"/>
            </w:pPr>
            <w:r>
              <w:t xml:space="preserve">Brazilian Real (BRL – R$)</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formally issued by AquaTerra Environmental Sciences Ltda. to provide a comprehensive financial proposal for the engagement of a certified</w:t>
      </w:r>
      <w:r>
        <w:t xml:space="preserve"> </w:t>
      </w:r>
      <w:r>
        <w:t xml:space="preserve">Oceanographer</w:t>
      </w:r>
      <w:r>
        <w:t xml:space="preserve"> </w:t>
      </w:r>
      <w:r>
        <w:t xml:space="preserve">to deliver specialized environmental assessment, water quality monitoring, and hydrological analysis services in</w:t>
      </w:r>
      <w:r>
        <w:t xml:space="preserve"> </w:t>
      </w:r>
      <w:r>
        <w:t xml:space="preserve">Brazil Brasília</w:t>
      </w:r>
      <w:r>
        <w:t xml:space="preserve">, the Federal District. The scope encompasses the Paranoá Lake system, the Planalto Lake complex, and the surrounding watershed infrastructure that supports the capital city's environmental management programs.</w:t>
      </w:r>
    </w:p>
    <w:p>
      <w:pPr>
        <w:pStyle w:val="BodyText"/>
      </w:pPr>
      <w:r>
        <w:t xml:space="preserve">The</w:t>
      </w:r>
      <w:r>
        <w:t xml:space="preserve"> </w:t>
      </w:r>
      <w:r>
        <w:t xml:space="preserve">Oceanographer</w:t>
      </w:r>
      <w:r>
        <w:t xml:space="preserve"> </w:t>
      </w:r>
      <w:r>
        <w:t xml:space="preserve">engaged under this quotation will be responsible for conducting in-situ and remote-sensing analyses of aquatic ecosystems, evaluating sediment composition, assessing dissolved oxygen levels, measuring turbidity and pH parameters, and producing a detailed technical report aligned with the standards established by the Brazilian Environmental Institute (IBAMA) and the Federal District Environmental Agency (ADCF). All fieldwork and laboratory analysis will be executed within the administrative boundaries of</w:t>
      </w:r>
      <w:r>
        <w:t xml:space="preserve"> </w:t>
      </w:r>
      <w:r>
        <w:t xml:space="preserve">Brazil Brasília</w:t>
      </w:r>
      <w:r>
        <w:t xml:space="preserve">, with reporting delivered to the client's designated office on the Esplanada dos Ministérios.</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(R$)</w:t>
            </w:r>
          </w:p>
        </w:tc>
        <w:tc>
          <w:tcPr/>
          <w:p>
            <w:pPr>
              <w:pStyle w:val="Compact"/>
              <w:jc w:val="left"/>
            </w:pPr>
            <w:r>
              <w:t xml:space="preserve">Total (R$)</w:t>
            </w:r>
          </w:p>
        </w:tc>
      </w:tr>
      <w:tr>
        <w:tc>
          <w:tcPr/>
          <w:p>
            <w:pPr>
              <w:pStyle w:val="Compact"/>
              <w:jc w:val="left"/>
            </w:pPr>
            <w:r>
              <w:t xml:space="preserve">01</w:t>
            </w:r>
          </w:p>
        </w:tc>
        <w:tc>
          <w:tcPr/>
          <w:p>
            <w:pPr>
              <w:pStyle w:val="Compact"/>
              <w:jc w:val="left"/>
            </w:pPr>
            <w:r>
              <w:t xml:space="preserve">Oceanographer Professional Fee – Senior Marine Scientist (PhD in Oceanography), 120 hours of on-site work in Brasília, DF</w:t>
            </w:r>
          </w:p>
        </w:tc>
        <w:tc>
          <w:tcPr/>
          <w:p>
            <w:pPr>
              <w:pStyle w:val="Compact"/>
              <w:jc w:val="left"/>
            </w:pPr>
            <w:r>
              <w:t xml:space="preserve">120 h</w:t>
            </w:r>
          </w:p>
        </w:tc>
        <w:tc>
          <w:tcPr/>
          <w:p>
            <w:pPr>
              <w:pStyle w:val="Compact"/>
              <w:jc w:val="left"/>
            </w:pPr>
            <w:r>
              <w:t xml:space="preserve">850.00</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Water Quality Sampling Campaign – Paranoá Lake and Planalto Lake (48 sampling stations, 3 seasonal cycles)</w:t>
            </w:r>
          </w:p>
        </w:tc>
        <w:tc>
          <w:tcPr/>
          <w:p>
            <w:pPr>
              <w:pStyle w:val="Compact"/>
              <w:jc w:val="left"/>
            </w:pPr>
            <w:r>
              <w:t xml:space="preserve">144 st.</w:t>
            </w:r>
          </w:p>
        </w:tc>
        <w:tc>
          <w:tcPr/>
          <w:p>
            <w:pPr>
              <w:pStyle w:val="Compact"/>
              <w:jc w:val="left"/>
            </w:pPr>
            <w:r>
              <w:t xml:space="preserve">1,250.00</w:t>
            </w:r>
          </w:p>
        </w:tc>
        <w:tc>
          <w:tcPr/>
          <w:p>
            <w:pPr>
              <w:pStyle w:val="Compact"/>
              <w:jc w:val="left"/>
            </w:pPr>
            <w:r>
              <w:t xml:space="preserve">180,000.00</w:t>
            </w:r>
          </w:p>
        </w:tc>
      </w:tr>
      <w:tr>
        <w:tc>
          <w:tcPr/>
          <w:p>
            <w:pPr>
              <w:pStyle w:val="Compact"/>
              <w:jc w:val="left"/>
            </w:pPr>
            <w:r>
              <w:t xml:space="preserve">03</w:t>
            </w:r>
          </w:p>
        </w:tc>
        <w:tc>
          <w:tcPr/>
          <w:p>
            <w:pPr>
              <w:pStyle w:val="Compact"/>
              <w:jc w:val="left"/>
            </w:pPr>
            <w:r>
              <w:t xml:space="preserve">Hydrographic Survey and Bathymetric Mapping – LiDAR and multibeam sonar deployment in Brasília water bodies</w:t>
            </w:r>
          </w:p>
        </w:tc>
        <w:tc>
          <w:tcPr/>
          <w:p>
            <w:pPr>
              <w:pStyle w:val="Compact"/>
              <w:jc w:val="left"/>
            </w:pPr>
            <w:r>
              <w:t xml:space="preserve">1 pkg</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04</w:t>
            </w:r>
          </w:p>
        </w:tc>
        <w:tc>
          <w:tcPr/>
          <w:p>
            <w:pPr>
              <w:pStyle w:val="Compact"/>
              <w:jc w:val="left"/>
            </w:pPr>
            <w:r>
              <w:t xml:space="preserve">Sediment Core Analysis and Contaminant Profiling – Laboratory processing at accredited facility</w:t>
            </w:r>
          </w:p>
        </w:tc>
        <w:tc>
          <w:tcPr/>
          <w:p>
            <w:pPr>
              <w:pStyle w:val="Compact"/>
              <w:jc w:val="left"/>
            </w:pPr>
            <w:r>
              <w:t xml:space="preserve">36 cores</w:t>
            </w:r>
          </w:p>
        </w:tc>
        <w:tc>
          <w:tcPr/>
          <w:p>
            <w:pPr>
              <w:pStyle w:val="Compact"/>
              <w:jc w:val="left"/>
            </w:pPr>
            <w:r>
              <w:t xml:space="preserve">2,400.00</w:t>
            </w:r>
          </w:p>
        </w:tc>
        <w:tc>
          <w:tcPr/>
          <w:p>
            <w:pPr>
              <w:pStyle w:val="Compact"/>
              <w:jc w:val="left"/>
            </w:pPr>
            <w:r>
              <w:t xml:space="preserve">86,400.00</w:t>
            </w:r>
          </w:p>
        </w:tc>
      </w:tr>
      <w:tr>
        <w:tc>
          <w:tcPr/>
          <w:p>
            <w:pPr>
              <w:pStyle w:val="Compact"/>
              <w:jc w:val="left"/>
            </w:pPr>
            <w:r>
              <w:t xml:space="preserve">05</w:t>
            </w:r>
          </w:p>
        </w:tc>
        <w:tc>
          <w:tcPr/>
          <w:p>
            <w:pPr>
              <w:pStyle w:val="Compact"/>
              <w:jc w:val="left"/>
            </w:pPr>
            <w:r>
              <w:t xml:space="preserve">Remote Sensing and Satellite Imagery Interpretation – 12-month temporal analysis of Brasília aquatic systems</w:t>
            </w:r>
          </w:p>
        </w:tc>
        <w:tc>
          <w:tcPr/>
          <w:p>
            <w:pPr>
              <w:pStyle w:val="Compact"/>
              <w:jc w:val="left"/>
            </w:pPr>
            <w:r>
              <w:t xml:space="preserve">12 mo</w:t>
            </w:r>
          </w:p>
        </w:tc>
        <w:tc>
          <w:tcPr/>
          <w:p>
            <w:pPr>
              <w:pStyle w:val="Compact"/>
              <w:jc w:val="left"/>
            </w:pPr>
            <w:r>
              <w:t xml:space="preserve">7,800.00</w:t>
            </w:r>
          </w:p>
        </w:tc>
        <w:tc>
          <w:tcPr/>
          <w:p>
            <w:pPr>
              <w:pStyle w:val="Compact"/>
              <w:jc w:val="left"/>
            </w:pPr>
            <w:r>
              <w:t xml:space="preserve">93,600.00</w:t>
            </w:r>
          </w:p>
        </w:tc>
      </w:tr>
      <w:tr>
        <w:tc>
          <w:tcPr/>
          <w:p>
            <w:pPr>
              <w:pStyle w:val="Compact"/>
              <w:jc w:val="left"/>
            </w:pPr>
            <w:r>
              <w:t xml:space="preserve">06</w:t>
            </w:r>
          </w:p>
        </w:tc>
        <w:tc>
          <w:tcPr/>
          <w:p>
            <w:pPr>
              <w:pStyle w:val="Compact"/>
              <w:jc w:val="left"/>
            </w:pPr>
            <w:r>
              <w:t xml:space="preserve">Technical Report Preparation – Bilingual (Portuguese/English), 200+ pages, including GIS maps and data appendices</w:t>
            </w:r>
          </w:p>
        </w:tc>
        <w:tc>
          <w:tcPr/>
          <w:p>
            <w:pPr>
              <w:pStyle w:val="Compact"/>
              <w:jc w:val="left"/>
            </w:pPr>
            <w:r>
              <w:t xml:space="preserve">1 rep</w:t>
            </w:r>
          </w:p>
        </w:tc>
        <w:tc>
          <w:tcPr/>
          <w:p>
            <w:pPr>
              <w:pStyle w:val="Compact"/>
              <w:jc w:val="left"/>
            </w:pPr>
            <w:r>
              <w:t xml:space="preserve">38,000.00</w:t>
            </w:r>
          </w:p>
        </w:tc>
        <w:tc>
          <w:tcPr/>
          <w:p>
            <w:pPr>
              <w:pStyle w:val="Compact"/>
              <w:jc w:val="left"/>
            </w:pPr>
            <w:r>
              <w:t xml:space="preserve">38,000.00</w:t>
            </w:r>
          </w:p>
        </w:tc>
      </w:tr>
      <w:tr>
        <w:tc>
          <w:tcPr/>
          <w:p>
            <w:pPr>
              <w:pStyle w:val="Compact"/>
              <w:jc w:val="left"/>
            </w:pPr>
            <w:r>
              <w:t xml:space="preserve">07</w:t>
            </w:r>
          </w:p>
        </w:tc>
        <w:tc>
          <w:tcPr/>
          <w:p>
            <w:pPr>
              <w:pStyle w:val="Compact"/>
              <w:jc w:val="left"/>
            </w:pPr>
            <w:r>
              <w:t xml:space="preserve">Travel, Accommodation, and Logistics – Oceanographer team deployment to Brasília, DF (6 weeks)</w:t>
            </w:r>
          </w:p>
        </w:tc>
        <w:tc>
          <w:tcPr/>
          <w:p>
            <w:pPr>
              <w:pStyle w:val="Compact"/>
              <w:jc w:val="left"/>
            </w:pPr>
            <w:r>
              <w:t xml:space="preserve">1 pkg</w:t>
            </w:r>
          </w:p>
        </w:tc>
        <w:tc>
          <w:tcPr/>
          <w:p>
            <w:pPr>
              <w:pStyle w:val="Compact"/>
              <w:jc w:val="left"/>
            </w:pPr>
            <w:r>
              <w:t xml:space="preserve">27,500.00</w:t>
            </w:r>
          </w:p>
        </w:tc>
        <w:tc>
          <w:tcPr/>
          <w:p>
            <w:pPr>
              <w:pStyle w:val="Compact"/>
              <w:jc w:val="left"/>
            </w:pPr>
            <w:r>
              <w:t xml:space="preserve">27,500.00</w:t>
            </w:r>
          </w:p>
        </w:tc>
      </w:tr>
      <w:tr>
        <w:tc>
          <w:tcPr/>
          <w:p>
            <w:pPr>
              <w:pStyle w:val="Compact"/>
              <w:jc w:val="left"/>
            </w:pPr>
            <w:r>
              <w:t xml:space="preserve">08</w:t>
            </w:r>
          </w:p>
        </w:tc>
        <w:tc>
          <w:tcPr/>
          <w:p>
            <w:pPr>
              <w:pStyle w:val="Compact"/>
              <w:jc w:val="left"/>
            </w:pPr>
            <w:r>
              <w:t xml:space="preserve">Equipment Rental – CTD profilers, multiparameter sondes, GPS units, and sampling gear</w:t>
            </w:r>
          </w:p>
        </w:tc>
        <w:tc>
          <w:tcPr/>
          <w:p>
            <w:pPr>
              <w:pStyle w:val="Compact"/>
              <w:jc w:val="left"/>
            </w:pPr>
            <w:r>
              <w:t xml:space="preserve">6 wks</w:t>
            </w:r>
          </w:p>
        </w:tc>
        <w:tc>
          <w:tcPr/>
          <w:p>
            <w:pPr>
              <w:pStyle w:val="Compact"/>
              <w:jc w:val="left"/>
            </w:pPr>
            <w:r>
              <w:t xml:space="preserve">4,200.00</w:t>
            </w:r>
          </w:p>
        </w:tc>
        <w:tc>
          <w:tcPr/>
          <w:p>
            <w:pPr>
              <w:pStyle w:val="Compact"/>
              <w:jc w:val="left"/>
            </w:pPr>
            <w:r>
              <w:t xml:space="preserve">25,200.00</w:t>
            </w:r>
          </w:p>
        </w:tc>
      </w:tr>
      <w:tr>
        <w:tc>
          <w:tcPr/>
          <w:p>
            <w:pPr>
              <w:pStyle w:val="Compact"/>
              <w:jc w:val="left"/>
            </w:pPr>
            <w:r>
              <w:t xml:space="preserve">09</w:t>
            </w:r>
          </w:p>
        </w:tc>
        <w:tc>
          <w:tcPr/>
          <w:p>
            <w:pPr>
              <w:pStyle w:val="Compact"/>
              <w:jc w:val="left"/>
            </w:pPr>
            <w:r>
              <w:t xml:space="preserve">Public Presentation and Stakeholder Workshop – Final findings briefing in Brasília, DF</w:t>
            </w:r>
          </w:p>
        </w:tc>
        <w:tc>
          <w:tcPr/>
          <w:p>
            <w:pPr>
              <w:pStyle w:val="Compact"/>
              <w:jc w:val="left"/>
            </w:pPr>
            <w:r>
              <w:t xml:space="preserve">1 ev.</w:t>
            </w:r>
          </w:p>
        </w:tc>
        <w:tc>
          <w:tcPr/>
          <w:p>
            <w:pPr>
              <w:pStyle w:val="Compact"/>
              <w:jc w:val="left"/>
            </w:pPr>
            <w:r>
              <w:t xml:space="preserve">12,000.00</w:t>
            </w:r>
          </w:p>
        </w:tc>
        <w:tc>
          <w:tcPr/>
          <w:p>
            <w:pPr>
              <w:pStyle w:val="Compact"/>
              <w:jc w:val="left"/>
            </w:pPr>
            <w:r>
              <w:t xml:space="preserve">12,000.00</w:t>
            </w:r>
          </w:p>
        </w:tc>
      </w:tr>
      <w:tr>
        <w:tc>
          <w:tcPr>
            <w:gridSpan w:val="4"/>
          </w:tcPr>
          <w:p>
            <w:pPr>
              <w:pStyle w:val="Compact"/>
              <w:jc w:val="left"/>
            </w:pPr>
            <w:r>
              <w:t xml:space="preserve">SUBTOTAL</w:t>
            </w:r>
          </w:p>
        </w:tc>
        <w:tc>
          <w:tcPr/>
          <w:p>
            <w:pPr>
              <w:pStyle w:val="Compact"/>
              <w:jc w:val="left"/>
            </w:pPr>
            <w:r>
              <w:t xml:space="preserve">660,700.00</w:t>
            </w:r>
          </w:p>
        </w:tc>
      </w:tr>
      <w:tr>
        <w:tc>
          <w:tcPr>
            <w:gridSpan w:val="4"/>
          </w:tcPr>
          <w:p>
            <w:pPr>
              <w:pStyle w:val="Compact"/>
              <w:jc w:val="left"/>
            </w:pPr>
            <w:r>
              <w:t xml:space="preserve">Applicable Taxes (ISS 5% + PIS/COFINS 3.65%)</w:t>
            </w:r>
          </w:p>
        </w:tc>
        <w:tc>
          <w:tcPr/>
          <w:p>
            <w:pPr>
              <w:pStyle w:val="Compact"/>
              <w:jc w:val="left"/>
            </w:pPr>
            <w:r>
              <w:t xml:space="preserve">54,897.85</w:t>
            </w:r>
          </w:p>
        </w:tc>
      </w:tr>
      <w:tr>
        <w:tc>
          <w:tcPr>
            <w:gridSpan w:val="4"/>
          </w:tcPr>
          <w:p>
            <w:pPr>
              <w:pStyle w:val="Compact"/>
              <w:jc w:val="left"/>
            </w:pPr>
            <w:r>
              <w:t xml:space="preserve">GRAND TOTAL (Quotation Estimate)</w:t>
            </w:r>
          </w:p>
        </w:tc>
        <w:tc>
          <w:tcPr/>
          <w:p>
            <w:pPr>
              <w:pStyle w:val="Compact"/>
              <w:jc w:val="left"/>
            </w:pPr>
            <w:r>
              <w:t xml:space="preserve">715,597.85</w:t>
            </w:r>
          </w:p>
        </w:tc>
      </w:tr>
    </w:tbl>
    <w:bookmarkEnd w:id="22"/>
    <w:bookmarkStart w:id="23" w:name="terms-and-conditions"/>
    <w:p>
      <w:pPr>
        <w:pStyle w:val="Heading2"/>
      </w:pPr>
      <w:r>
        <w:t xml:space="preserve">3. Terms and Conditions</w:t>
      </w:r>
    </w:p>
    <w:p>
      <w:pPr>
        <w:numPr>
          <w:ilvl w:val="0"/>
          <w:numId w:val="1001"/>
        </w:numPr>
        <w:pStyle w:val="Compact"/>
      </w:pPr>
      <w:r>
        <w:rPr>
          <w:bCs/>
          <w:b/>
        </w:rPr>
        <w:t xml:space="preserve">Payment Schedule:</w:t>
      </w:r>
      <w:r>
        <w:t xml:space="preserve"> </w:t>
      </w:r>
      <w:r>
        <w:t xml:space="preserve">30% advance upon contract signing; 40% upon completion of fieldwork in Brasília; 30% upon delivery and acceptance of the final technical report.</w:t>
      </w:r>
    </w:p>
    <w:p>
      <w:pPr>
        <w:numPr>
          <w:ilvl w:val="0"/>
          <w:numId w:val="1001"/>
        </w:numPr>
        <w:pStyle w:val="Compact"/>
      </w:pPr>
      <w:r>
        <w:rPr>
          <w:bCs/>
          <w:b/>
        </w:rPr>
        <w:t xml:space="preserve">Payment Method:</w:t>
      </w:r>
      <w:r>
        <w:t xml:space="preserve"> </w:t>
      </w:r>
      <w:r>
        <w:t xml:space="preserve">Bank transfer (TED/PIX) to the account of AquaTerra Environmental Sciences Ltda., Banco do Brasil, Ag. 1234-5, CC 98765-4.</w:t>
      </w:r>
    </w:p>
    <w:p>
      <w:pPr>
        <w:numPr>
          <w:ilvl w:val="0"/>
          <w:numId w:val="1001"/>
        </w:numPr>
        <w:pStyle w:val="Compact"/>
      </w:pPr>
      <w:r>
        <w:rPr>
          <w:bCs/>
          <w:b/>
        </w:rPr>
        <w:t xml:space="preserve">Validity:</w:t>
      </w:r>
      <w:r>
        <w:t xml:space="preserve"> </w:t>
      </w:r>
      <w:r>
        <w:t xml:space="preserve">This Quotation Estimate remains valid for thirty (30) calendar days from the date of issue. After this period, prices may be adjusted to reflect market conditions in Brazil.</w:t>
      </w:r>
    </w:p>
    <w:p>
      <w:pPr>
        <w:numPr>
          <w:ilvl w:val="0"/>
          <w:numId w:val="1001"/>
        </w:numPr>
        <w:pStyle w:val="Compact"/>
      </w:pPr>
      <w:r>
        <w:rPr>
          <w:bCs/>
          <w:b/>
        </w:rPr>
        <w:t xml:space="preserve">Scope Changes:</w:t>
      </w:r>
      <w:r>
        <w:t xml:space="preserve"> </w:t>
      </w:r>
      <w:r>
        <w:t xml:space="preserve">Any modification to the scope of the Oceanographer's duties, additional sampling locations beyond Brasília, or extended timelines will be subject to a supplementary quotation.</w:t>
      </w:r>
    </w:p>
    <w:p>
      <w:pPr>
        <w:numPr>
          <w:ilvl w:val="0"/>
          <w:numId w:val="1001"/>
        </w:numPr>
        <w:pStyle w:val="Compact"/>
      </w:pPr>
      <w:r>
        <w:rPr>
          <w:bCs/>
          <w:b/>
        </w:rPr>
        <w:t xml:space="preserve">Intellectual Property:</w:t>
      </w:r>
      <w:r>
        <w:t xml:space="preserve"> </w:t>
      </w:r>
      <w:r>
        <w:t xml:space="preserve">All data, reports, and deliverables produced under this engagement shall become the exclusive property of the client (Governo do Distrito Federal) upon full payment.</w:t>
      </w:r>
    </w:p>
    <w:p>
      <w:pPr>
        <w:numPr>
          <w:ilvl w:val="0"/>
          <w:numId w:val="1001"/>
        </w:numPr>
        <w:pStyle w:val="Compact"/>
      </w:pPr>
      <w:r>
        <w:rPr>
          <w:bCs/>
          <w:b/>
        </w:rPr>
        <w:t xml:space="preserve">Compliance:</w:t>
      </w:r>
      <w:r>
        <w:t xml:space="preserve"> </w:t>
      </w:r>
      <w:r>
        <w:t xml:space="preserve">The Oceanographer and all support personnel shall comply with Brazilian federal and district environmental regulations, including CONAMA resolutions and ADCF operational permits.</w:t>
      </w:r>
    </w:p>
    <w:p>
      <w:pPr>
        <w:numPr>
          <w:ilvl w:val="0"/>
          <w:numId w:val="1001"/>
        </w:numPr>
        <w:pStyle w:val="Compact"/>
      </w:pPr>
      <w:r>
        <w:rPr>
          <w:bCs/>
          <w:b/>
        </w:rPr>
        <w:t xml:space="preserve">Insurance:</w:t>
      </w:r>
      <w:r>
        <w:t xml:space="preserve"> </w:t>
      </w:r>
      <w:r>
        <w:t xml:space="preserve">The Oceanographer team shall carry professional liability insurance with a minimum coverage of R$ 2,000,000.00 for the duration of the project in Brasília.</w:t>
      </w:r>
    </w:p>
    <w:p>
      <w:pPr>
        <w:numPr>
          <w:ilvl w:val="0"/>
          <w:numId w:val="1001"/>
        </w:numPr>
        <w:pStyle w:val="Compact"/>
      </w:pPr>
      <w:r>
        <w:rPr>
          <w:bCs/>
          <w:b/>
        </w:rPr>
        <w:t xml:space="preserve">Force Majeure:</w:t>
      </w:r>
      <w:r>
        <w:t xml:space="preserve"> </w:t>
      </w:r>
      <w:r>
        <w:t xml:space="preserve">Neither party shall be liable for delays caused by natural disasters, government decrees, or events beyond reasonable control affecting operations in Brazil Brasília.</w:t>
      </w:r>
    </w:p>
    <w:p>
      <w:pPr>
        <w:numPr>
          <w:ilvl w:val="0"/>
          <w:numId w:val="1001"/>
        </w:numPr>
        <w:pStyle w:val="Compact"/>
      </w:pPr>
      <w:r>
        <w:rPr>
          <w:bCs/>
          <w:b/>
        </w:rPr>
        <w:t xml:space="preserve">Confidentiality:</w:t>
      </w:r>
      <w:r>
        <w:t xml:space="preserve"> </w:t>
      </w:r>
      <w:r>
        <w:t xml:space="preserve">All data collected during the engagement shall be treated as confidential and shall not be disclosed to third parties without written consent from the client.</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the</w:t>
      </w:r>
      <w:r>
        <w:t xml:space="preserve"> </w:t>
      </w:r>
      <w:r>
        <w:t xml:space="preserve">Oceanographer</w:t>
      </w:r>
      <w:r>
        <w:t xml:space="preserve"> </w:t>
      </w:r>
      <w:r>
        <w:t xml:space="preserve">services in</w:t>
      </w:r>
      <w:r>
        <w:t xml:space="preserve"> </w:t>
      </w:r>
      <w:r>
        <w:t xml:space="preserve">Brazil Brasília</w:t>
      </w:r>
      <w:r>
        <w:t xml:space="preserve">.</w:t>
      </w:r>
    </w:p>
    <w:p>
      <w:pPr>
        <w:pStyle w:val="BodyText"/>
      </w:pPr>
      <w:r>
        <w:rPr>
          <w:bCs/>
          <w:b/>
        </w:rPr>
        <w:t xml:space="preserve">AquaTerra Environmental Sciences Ltda.</w:t>
      </w:r>
      <w:r>
        <w:br/>
      </w:r>
      <w:r>
        <w:t xml:space="preserve">Authorized Representative</w:t>
      </w:r>
      <w:r>
        <w:br/>
      </w:r>
      <w:r>
        <w:t xml:space="preserve">Dr. Helena Vasconcelos – CEO</w:t>
      </w:r>
    </w:p>
    <w:p>
      <w:pPr>
        <w:pStyle w:val="BodyText"/>
      </w:pPr>
      <w:r>
        <w:rPr>
          <w:bCs/>
          <w:b/>
        </w:rPr>
        <w:t xml:space="preserve">Client – Secretaria de Meio Ambiente e Recursos Hídricos</w:t>
      </w:r>
      <w:r>
        <w:br/>
      </w:r>
      <w:r>
        <w:t xml:space="preserve">Authorized Representative</w:t>
      </w:r>
      <w:r>
        <w:br/>
      </w:r>
      <w:r>
        <w:t xml:space="preserve">Brasília – DF, Brazil</w:t>
      </w:r>
    </w:p>
    <w:p>
      <w:pPr>
        <w:pStyle w:val="BodyText"/>
      </w:pPr>
      <w:r>
        <w:t xml:space="preserve">This Quotation Estimate document was generated electronically and is valid without a physical seal. Document ID: QE-2025-0847-BR | Page 1 of 1</w:t>
      </w:r>
    </w:p>
    <w:p>
      <w:pPr>
        <w:pStyle w:val="BodyText"/>
      </w:pPr>
      <w:r>
        <w:t xml:space="preserve">© 2025 AquaTerra Environmental Sciences Ltda. – All rights reserved. CNPJ: 12.345.678/0001-90</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Oceanographer Services - Brazil Brasília</dc:title>
  <dc:creator/>
  <dc:language>en</dc:language>
  <cp:keywords/>
  <dcterms:created xsi:type="dcterms:W3CDTF">2026-10-10T07:01:07Z</dcterms:created>
  <dcterms:modified xsi:type="dcterms:W3CDTF">2026-10-10T07:01:07Z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