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Oceanographer</w:t>
      </w:r>
      <w:r>
        <w:t xml:space="preserve"> </w:t>
      </w:r>
      <w:r>
        <w:t xml:space="preserve">-</w:t>
      </w:r>
      <w:r>
        <w:t xml:space="preserve"> </w:t>
      </w:r>
      <w:r>
        <w:t xml:space="preserve">China</w:t>
      </w:r>
      <w:r>
        <w:t xml:space="preserve"> </w:t>
      </w:r>
      <w:r>
        <w:t xml:space="preserve">Guangzhou</w:t>
      </w:r>
    </w:p>
    <w:bookmarkStart w:id="21" w:name="quotation-estimate"/>
    <w:p>
      <w:pPr>
        <w:pStyle w:val="Heading1"/>
      </w:pPr>
      <w:r>
        <w:t xml:space="preserve">QUOTATION ESTIMATE</w:t>
      </w:r>
    </w:p>
    <w:bookmarkStart w:id="20" w:name="X45e5b3662a7f0f28161bbba5444fb852ca992f7"/>
    <w:p>
      <w:pPr>
        <w:pStyle w:val="Heading2"/>
      </w:pPr>
      <w:r>
        <w:t xml:space="preserve">Oceanographer Research Vessel &amp; Equipment System</w:t>
      </w:r>
    </w:p>
    <w:p>
      <w:pPr>
        <w:pStyle w:val="FirstParagraph"/>
      </w:pPr>
      <w:r>
        <w:t xml:space="preserve">Deployment Location: China Guangzhou, Guangdong Province</w:t>
      </w:r>
    </w:p>
    <w:bookmarkEnd w:id="20"/>
    <w:bookmarkEnd w:id="21"/>
    <w:tbl>
      <w:tblPr>
        <w:tblStyle w:val="Table"/>
        <w:tblW w:type="auto" w:w="0"/>
        <w:tblLook w:firstRow="0" w:lastRow="0" w:firstColumn="0" w:lastColumn="0" w:noHBand="0" w:noVBand="0" w:val="0000"/>
      </w:tblPr>
      <w:tblGrid>
        <w:gridCol w:w="3960"/>
        <w:gridCol w:w="3960"/>
      </w:tblGrid>
      <w:tr>
        <w:tc>
          <w:tcPr/>
          <w:p>
            <w:pPr>
              <w:pStyle w:val="Compact"/>
              <w:jc w:val="left"/>
            </w:pPr>
            <w:r>
              <w:t xml:space="preserve">Quotation Reference No.</w:t>
            </w:r>
          </w:p>
        </w:tc>
        <w:tc>
          <w:tcPr/>
          <w:p>
            <w:pPr>
              <w:pStyle w:val="Compact"/>
              <w:jc w:val="left"/>
            </w:pPr>
            <w:r>
              <w:t xml:space="preserve">QE-OGZ-2025-00472</w:t>
            </w:r>
          </w:p>
        </w:tc>
      </w:tr>
      <w:tr>
        <w:tc>
          <w:tcPr/>
          <w:p>
            <w:pPr>
              <w:pStyle w:val="Compact"/>
              <w:jc w:val="left"/>
            </w:pPr>
            <w:r>
              <w:t xml:space="preserve">Date of Issue</w:t>
            </w:r>
          </w:p>
        </w:tc>
        <w:tc>
          <w:tcPr/>
          <w:p>
            <w:pPr>
              <w:pStyle w:val="Compact"/>
              <w:jc w:val="left"/>
            </w:pPr>
            <w:r>
              <w:t xml:space="preserve">15 June 2025</w:t>
            </w:r>
          </w:p>
        </w:tc>
      </w:tr>
      <w:tr>
        <w:tc>
          <w:tcPr/>
          <w:p>
            <w:pPr>
              <w:pStyle w:val="Compact"/>
              <w:jc w:val="left"/>
            </w:pPr>
            <w:r>
              <w:t xml:space="preserve">Valid Until</w:t>
            </w:r>
          </w:p>
        </w:tc>
        <w:tc>
          <w:tcPr/>
          <w:p>
            <w:pPr>
              <w:pStyle w:val="Compact"/>
              <w:jc w:val="left"/>
            </w:pPr>
            <w:r>
              <w:t xml:space="preserve">15 September 2025 (90 days)</w:t>
            </w:r>
          </w:p>
        </w:tc>
      </w:tr>
      <w:tr>
        <w:tc>
          <w:tcPr/>
          <w:p>
            <w:pPr>
              <w:pStyle w:val="Compact"/>
              <w:jc w:val="left"/>
            </w:pPr>
            <w:r>
              <w:t xml:space="preserve">Prepared By</w:t>
            </w:r>
          </w:p>
        </w:tc>
        <w:tc>
          <w:tcPr/>
          <w:p>
            <w:pPr>
              <w:pStyle w:val="Compact"/>
              <w:jc w:val="left"/>
            </w:pPr>
            <w:r>
              <w:t xml:space="preserve">Marine Systems International Ltd. – Oceanographic Division</w:t>
            </w:r>
          </w:p>
        </w:tc>
      </w:tr>
      <w:tr>
        <w:tc>
          <w:tcPr/>
          <w:p>
            <w:pPr>
              <w:pStyle w:val="Compact"/>
              <w:jc w:val="left"/>
            </w:pPr>
            <w:r>
              <w:t xml:space="preserve">Prepared For</w:t>
            </w:r>
          </w:p>
        </w:tc>
        <w:tc>
          <w:tcPr/>
          <w:p>
            <w:pPr>
              <w:pStyle w:val="Compact"/>
              <w:jc w:val="left"/>
            </w:pPr>
            <w:r>
              <w:t xml:space="preserve">Guangzhou Maritime Research Institute, China Guangzhou</w:t>
            </w:r>
          </w:p>
        </w:tc>
      </w:tr>
      <w:tr>
        <w:tc>
          <w:tcPr/>
          <w:p>
            <w:pPr>
              <w:pStyle w:val="Compact"/>
              <w:jc w:val="left"/>
            </w:pPr>
            <w:r>
              <w:t xml:space="preserve">Project Title</w:t>
            </w:r>
          </w:p>
        </w:tc>
        <w:tc>
          <w:tcPr/>
          <w:p>
            <w:pPr>
              <w:pStyle w:val="Compact"/>
              <w:jc w:val="left"/>
            </w:pPr>
            <w:r>
              <w:t xml:space="preserve">Oceanographer Deployment – Pearl River Estuary &amp; South China Sea Coastal Survey</w:t>
            </w:r>
          </w:p>
        </w:tc>
      </w:tr>
      <w:tr>
        <w:tc>
          <w:tcPr/>
          <w:p>
            <w:pPr>
              <w:pStyle w:val="Compact"/>
              <w:jc w:val="left"/>
            </w:pPr>
            <w:r>
              <w:t xml:space="preserve">Payment Terms</w:t>
            </w:r>
          </w:p>
        </w:tc>
        <w:tc>
          <w:tcPr/>
          <w:p>
            <w:pPr>
              <w:pStyle w:val="Compact"/>
              <w:jc w:val="left"/>
            </w:pPr>
            <w:r>
              <w:t xml:space="preserve">40% advance, 40% upon delivery in China Guangzhou, 20% after commissioning</w:t>
            </w:r>
          </w:p>
        </w:tc>
      </w:tr>
    </w:tbl>
    <w:bookmarkStart w:id="22" w:name="executive-summary"/>
    <w:p>
      <w:pPr>
        <w:pStyle w:val="Heading3"/>
      </w:pPr>
      <w:r>
        <w:t xml:space="preserve">1. Executive Summary</w:t>
      </w:r>
    </w:p>
    <w:p>
      <w:pPr>
        <w:pStyle w:val="FirstParagraph"/>
      </w:pPr>
      <w:r>
        <w:t xml:space="preserve">This Quotation Estimate is issued by Marine Systems International Ltd. in response to the formal request from the Guangzhou Maritime Research Institute for the supply, delivery, installation, and commissioning of a complete Oceanographer research vessel and associated oceanographic instrumentation package. The Oceanographer, a 42-metre multi-purpose oceanographic research vessel, is specifically configured for deployment in the waters surrounding China Guangzhou, including the Pearl River Estuary, the coastal zones of the South China Sea, and the adjacent continental shelf. This Quotation Estimate covers all costs associated with the Oceanographer's procurement, sea trials, regulatory compliance for operation in Chinese territorial waters, and a twelve-month operational support contract based in China Guangzhou.</w:t>
      </w:r>
    </w:p>
    <w:bookmarkEnd w:id="22"/>
    <w:bookmarkStart w:id="23" w:name="scope-of-supply-the-oceanographer"/>
    <w:p>
      <w:pPr>
        <w:pStyle w:val="Heading3"/>
      </w:pPr>
      <w:r>
        <w:t xml:space="preserve">2. Scope of Supply – The Oceanographer</w:t>
      </w:r>
    </w:p>
    <w:p>
      <w:pPr>
        <w:pStyle w:val="FirstParagraph"/>
      </w:pPr>
      <w:r>
        <w:t xml:space="preserve">The Oceanographer is a state-of-the-art oceanographic research vessel designed for hydrographic surveying, water quality monitoring, marine biological sampling, and geophysical exploration. The vessel is engineered to meet the International Maritime Organization (IMO) standards and the specific regulatory requirements of the China Maritime Safety Administration (CMSA) for operation in the waters of China Guangzhou and the broader South China Sea region. The Oceanographer will be delivered to the Guangzhou International Shipbuilding &amp; Offshore Engineering (GSI) port facility for final assembly, commissioning, and handover.</w:t>
      </w:r>
    </w:p>
    <w:bookmarkEnd w:id="23"/>
    <w:bookmarkStart w:id="24" w:name="itemised-cost-breakdown"/>
    <w:p>
      <w:pPr>
        <w:pStyle w:val="Heading3"/>
      </w:pPr>
      <w:r>
        <w:t xml:space="preserve">3. Itemised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Quantity</w:t>
            </w:r>
          </w:p>
        </w:tc>
        <w:tc>
          <w:tcPr/>
          <w:p>
            <w:pPr>
              <w:pStyle w:val="Compact"/>
              <w:jc w:val="left"/>
            </w:pPr>
            <w:r>
              <w:t xml:space="preserve">Unit Price (USD)</w:t>
            </w:r>
          </w:p>
        </w:tc>
        <w:tc>
          <w:tcPr/>
          <w:p>
            <w:pPr>
              <w:pStyle w:val="Compact"/>
              <w:jc w:val="left"/>
            </w:pPr>
            <w:r>
              <w:t xml:space="preserve">Total (USD)</w:t>
            </w:r>
          </w:p>
        </w:tc>
      </w:tr>
      <w:tr>
        <w:tc>
          <w:tcPr/>
          <w:p>
            <w:pPr>
              <w:pStyle w:val="Compact"/>
              <w:jc w:val="left"/>
            </w:pPr>
            <w:r>
              <w:t xml:space="preserve">01</w:t>
            </w:r>
          </w:p>
        </w:tc>
        <w:tc>
          <w:tcPr/>
          <w:p>
            <w:pPr>
              <w:pStyle w:val="Compact"/>
              <w:jc w:val="left"/>
            </w:pPr>
            <w:r>
              <w:t xml:space="preserve">Oceanographer Research Vessel – 42m hull, superstructure, propulsion, and navigation systems (complete)</w:t>
            </w:r>
          </w:p>
        </w:tc>
        <w:tc>
          <w:tcPr/>
          <w:p>
            <w:pPr>
              <w:pStyle w:val="Compact"/>
              <w:jc w:val="left"/>
            </w:pPr>
            <w:r>
              <w:t xml:space="preserve">1</w:t>
            </w:r>
          </w:p>
        </w:tc>
        <w:tc>
          <w:tcPr/>
          <w:p>
            <w:pPr>
              <w:pStyle w:val="Compact"/>
              <w:jc w:val="left"/>
            </w:pPr>
            <w:r>
              <w:t xml:space="preserve">18,500,000</w:t>
            </w:r>
          </w:p>
        </w:tc>
        <w:tc>
          <w:tcPr/>
          <w:p>
            <w:pPr>
              <w:pStyle w:val="Compact"/>
              <w:jc w:val="left"/>
            </w:pPr>
            <w:r>
              <w:t xml:space="preserve">18,500,000</w:t>
            </w:r>
          </w:p>
        </w:tc>
      </w:tr>
      <w:tr>
        <w:tc>
          <w:tcPr/>
          <w:p>
            <w:pPr>
              <w:pStyle w:val="Compact"/>
              <w:jc w:val="left"/>
            </w:pPr>
            <w:r>
              <w:t xml:space="preserve">02</w:t>
            </w:r>
          </w:p>
        </w:tc>
        <w:tc>
          <w:tcPr/>
          <w:p>
            <w:pPr>
              <w:pStyle w:val="Compact"/>
              <w:jc w:val="left"/>
            </w:pPr>
            <w:r>
              <w:t xml:space="preserve">Multi-beam echosounder (MBES) system with 400 kHz transducer array for bathymetric survey in China Guangzhou waters</w:t>
            </w:r>
          </w:p>
        </w:tc>
        <w:tc>
          <w:tcPr/>
          <w:p>
            <w:pPr>
              <w:pStyle w:val="Compact"/>
              <w:jc w:val="left"/>
            </w:pPr>
            <w:r>
              <w:t xml:space="preserve">1</w:t>
            </w:r>
          </w:p>
        </w:tc>
        <w:tc>
          <w:tcPr/>
          <w:p>
            <w:pPr>
              <w:pStyle w:val="Compact"/>
              <w:jc w:val="left"/>
            </w:pPr>
            <w:r>
              <w:t xml:space="preserve">1,240,000</w:t>
            </w:r>
          </w:p>
        </w:tc>
        <w:tc>
          <w:tcPr/>
          <w:p>
            <w:pPr>
              <w:pStyle w:val="Compact"/>
              <w:jc w:val="left"/>
            </w:pPr>
            <w:r>
              <w:t xml:space="preserve">1,240,000</w:t>
            </w:r>
          </w:p>
        </w:tc>
      </w:tr>
      <w:tr>
        <w:tc>
          <w:tcPr/>
          <w:p>
            <w:pPr>
              <w:pStyle w:val="Compact"/>
              <w:jc w:val="left"/>
            </w:pPr>
            <w:r>
              <w:t xml:space="preserve">03</w:t>
            </w:r>
          </w:p>
        </w:tc>
        <w:tc>
          <w:tcPr/>
          <w:p>
            <w:pPr>
              <w:pStyle w:val="Compact"/>
              <w:jc w:val="left"/>
            </w:pPr>
            <w:r>
              <w:t xml:space="preserve">CTD (Conductivity, Temperature, Depth) rosette system with 24-bottle sampler for water column profiling</w:t>
            </w:r>
          </w:p>
        </w:tc>
        <w:tc>
          <w:tcPr/>
          <w:p>
            <w:pPr>
              <w:pStyle w:val="Compact"/>
              <w:jc w:val="left"/>
            </w:pPr>
            <w:r>
              <w:t xml:space="preserve">2</w:t>
            </w:r>
          </w:p>
        </w:tc>
        <w:tc>
          <w:tcPr/>
          <w:p>
            <w:pPr>
              <w:pStyle w:val="Compact"/>
              <w:jc w:val="left"/>
            </w:pPr>
            <w:r>
              <w:t xml:space="preserve">385,000</w:t>
            </w:r>
          </w:p>
        </w:tc>
        <w:tc>
          <w:tcPr/>
          <w:p>
            <w:pPr>
              <w:pStyle w:val="Compact"/>
              <w:jc w:val="left"/>
            </w:pPr>
            <w:r>
              <w:t xml:space="preserve">770,000</w:t>
            </w:r>
          </w:p>
        </w:tc>
      </w:tr>
      <w:tr>
        <w:tc>
          <w:tcPr/>
          <w:p>
            <w:pPr>
              <w:pStyle w:val="Compact"/>
              <w:jc w:val="left"/>
            </w:pPr>
            <w:r>
              <w:t xml:space="preserve">04</w:t>
            </w:r>
          </w:p>
        </w:tc>
        <w:tc>
          <w:tcPr/>
          <w:p>
            <w:pPr>
              <w:pStyle w:val="Compact"/>
              <w:jc w:val="left"/>
            </w:pPr>
            <w:r>
              <w:t xml:space="preserve">Sub-bottom profiler (SBP) with 3.5 kHz and 12 kHz transducers for sediment and geological survey</w:t>
            </w:r>
          </w:p>
        </w:tc>
        <w:tc>
          <w:tcPr/>
          <w:p>
            <w:pPr>
              <w:pStyle w:val="Compact"/>
              <w:jc w:val="left"/>
            </w:pPr>
            <w:r>
              <w:t xml:space="preserve">1</w:t>
            </w:r>
          </w:p>
        </w:tc>
        <w:tc>
          <w:tcPr/>
          <w:p>
            <w:pPr>
              <w:pStyle w:val="Compact"/>
              <w:jc w:val="left"/>
            </w:pPr>
            <w:r>
              <w:t xml:space="preserve">960,000</w:t>
            </w:r>
          </w:p>
        </w:tc>
        <w:tc>
          <w:tcPr/>
          <w:p>
            <w:pPr>
              <w:pStyle w:val="Compact"/>
              <w:jc w:val="left"/>
            </w:pPr>
            <w:r>
              <w:t xml:space="preserve">960,000</w:t>
            </w:r>
          </w:p>
        </w:tc>
      </w:tr>
      <w:tr>
        <w:tc>
          <w:tcPr/>
          <w:p>
            <w:pPr>
              <w:pStyle w:val="Compact"/>
              <w:jc w:val="left"/>
            </w:pPr>
            <w:r>
              <w:t xml:space="preserve">05</w:t>
            </w:r>
          </w:p>
        </w:tc>
        <w:tc>
          <w:tcPr/>
          <w:p>
            <w:pPr>
              <w:pStyle w:val="Compact"/>
              <w:jc w:val="left"/>
            </w:pPr>
            <w:r>
              <w:t xml:space="preserve">Acoustic Doppler Current Profiler (ADCP) – 75 kHz, for current and velocity measurements in the Pearl River Estuary</w:t>
            </w:r>
          </w:p>
        </w:tc>
        <w:tc>
          <w:tcPr/>
          <w:p>
            <w:pPr>
              <w:pStyle w:val="Compact"/>
              <w:jc w:val="left"/>
            </w:pPr>
            <w:r>
              <w:t xml:space="preserve">2</w:t>
            </w:r>
          </w:p>
        </w:tc>
        <w:tc>
          <w:tcPr/>
          <w:p>
            <w:pPr>
              <w:pStyle w:val="Compact"/>
              <w:jc w:val="left"/>
            </w:pPr>
            <w:r>
              <w:t xml:space="preserve">210,000</w:t>
            </w:r>
          </w:p>
        </w:tc>
        <w:tc>
          <w:tcPr/>
          <w:p>
            <w:pPr>
              <w:pStyle w:val="Compact"/>
              <w:jc w:val="left"/>
            </w:pPr>
            <w:r>
              <w:t xml:space="preserve">420,000</w:t>
            </w:r>
          </w:p>
        </w:tc>
      </w:tr>
      <w:tr>
        <w:tc>
          <w:tcPr/>
          <w:p>
            <w:pPr>
              <w:pStyle w:val="Compact"/>
              <w:jc w:val="left"/>
            </w:pPr>
            <w:r>
              <w:t xml:space="preserve">06</w:t>
            </w:r>
          </w:p>
        </w:tc>
        <w:tc>
          <w:tcPr/>
          <w:p>
            <w:pPr>
              <w:pStyle w:val="Compact"/>
              <w:jc w:val="left"/>
            </w:pPr>
            <w:r>
              <w:t xml:space="preserve">Marine environmental monitoring suite (turbidity, dissolved oxygen, pH, chlorophyll-a, nutrient analyser)</w:t>
            </w:r>
          </w:p>
        </w:tc>
        <w:tc>
          <w:tcPr/>
          <w:p>
            <w:pPr>
              <w:pStyle w:val="Compact"/>
              <w:jc w:val="left"/>
            </w:pPr>
            <w:r>
              <w:t xml:space="preserve">1</w:t>
            </w:r>
          </w:p>
        </w:tc>
        <w:tc>
          <w:tcPr/>
          <w:p>
            <w:pPr>
              <w:pStyle w:val="Compact"/>
              <w:jc w:val="left"/>
            </w:pPr>
            <w:r>
              <w:t xml:space="preserve">520,000</w:t>
            </w:r>
          </w:p>
        </w:tc>
        <w:tc>
          <w:tcPr/>
          <w:p>
            <w:pPr>
              <w:pStyle w:val="Compact"/>
              <w:jc w:val="left"/>
            </w:pPr>
            <w:r>
              <w:t xml:space="preserve">520,000</w:t>
            </w:r>
          </w:p>
        </w:tc>
      </w:tr>
      <w:tr>
        <w:tc>
          <w:tcPr/>
          <w:p>
            <w:pPr>
              <w:pStyle w:val="Compact"/>
              <w:jc w:val="left"/>
            </w:pPr>
            <w:r>
              <w:t xml:space="preserve">07</w:t>
            </w:r>
          </w:p>
        </w:tc>
        <w:tc>
          <w:tcPr/>
          <w:p>
            <w:pPr>
              <w:pStyle w:val="Compact"/>
              <w:jc w:val="left"/>
            </w:pPr>
            <w:r>
              <w:t xml:space="preserve">ROV (Remotely Operated Vehicle) – 600m depth-rated, with manipulator arms and HD camera for seabed inspection</w:t>
            </w:r>
          </w:p>
        </w:tc>
        <w:tc>
          <w:tcPr/>
          <w:p>
            <w:pPr>
              <w:pStyle w:val="Compact"/>
              <w:jc w:val="left"/>
            </w:pPr>
            <w:r>
              <w:t xml:space="preserve">1</w:t>
            </w:r>
          </w:p>
        </w:tc>
        <w:tc>
          <w:tcPr/>
          <w:p>
            <w:pPr>
              <w:pStyle w:val="Compact"/>
              <w:jc w:val="left"/>
            </w:pPr>
            <w:r>
              <w:t xml:space="preserve">2,800,000</w:t>
            </w:r>
          </w:p>
        </w:tc>
        <w:tc>
          <w:tcPr/>
          <w:p>
            <w:pPr>
              <w:pStyle w:val="Compact"/>
              <w:jc w:val="left"/>
            </w:pPr>
            <w:r>
              <w:t xml:space="preserve">2,800,000</w:t>
            </w:r>
          </w:p>
        </w:tc>
      </w:tr>
      <w:tr>
        <w:tc>
          <w:tcPr/>
          <w:p>
            <w:pPr>
              <w:pStyle w:val="Compact"/>
              <w:jc w:val="left"/>
            </w:pPr>
            <w:r>
              <w:t xml:space="preserve">08</w:t>
            </w:r>
          </w:p>
        </w:tc>
        <w:tc>
          <w:tcPr/>
          <w:p>
            <w:pPr>
              <w:pStyle w:val="Compact"/>
              <w:jc w:val="left"/>
            </w:pPr>
            <w:r>
              <w:t xml:space="preserve">Onboard laboratory fit-out (wet lab, dry lab, sample storage, data acquisition room) for the Oceanographer</w:t>
            </w:r>
          </w:p>
        </w:tc>
        <w:tc>
          <w:tcPr/>
          <w:p>
            <w:pPr>
              <w:pStyle w:val="Compact"/>
              <w:jc w:val="left"/>
            </w:pPr>
            <w:r>
              <w:t xml:space="preserve">1</w:t>
            </w:r>
          </w:p>
        </w:tc>
        <w:tc>
          <w:tcPr/>
          <w:p>
            <w:pPr>
              <w:pStyle w:val="Compact"/>
              <w:jc w:val="left"/>
            </w:pPr>
            <w:r>
              <w:t xml:space="preserve">1,150,000</w:t>
            </w:r>
          </w:p>
        </w:tc>
        <w:tc>
          <w:tcPr/>
          <w:p>
            <w:pPr>
              <w:pStyle w:val="Compact"/>
              <w:jc w:val="left"/>
            </w:pPr>
            <w:r>
              <w:t xml:space="preserve">1,150,000</w:t>
            </w:r>
          </w:p>
        </w:tc>
      </w:tr>
      <w:tr>
        <w:tc>
          <w:tcPr/>
          <w:p>
            <w:pPr>
              <w:pStyle w:val="Compact"/>
              <w:jc w:val="left"/>
            </w:pPr>
            <w:r>
              <w:t xml:space="preserve">09</w:t>
            </w:r>
          </w:p>
        </w:tc>
        <w:tc>
          <w:tcPr/>
          <w:p>
            <w:pPr>
              <w:pStyle w:val="Compact"/>
              <w:jc w:val="left"/>
            </w:pPr>
            <w:r>
              <w:t xml:space="preserve">GPS/INS navigation and positioning system (dual-frequency, RTK-capable) compliant with CMSA requirements</w:t>
            </w:r>
          </w:p>
        </w:tc>
        <w:tc>
          <w:tcPr/>
          <w:p>
            <w:pPr>
              <w:pStyle w:val="Compact"/>
              <w:jc w:val="left"/>
            </w:pPr>
            <w:r>
              <w:t xml:space="preserve">1</w:t>
            </w:r>
          </w:p>
        </w:tc>
        <w:tc>
          <w:tcPr/>
          <w:p>
            <w:pPr>
              <w:pStyle w:val="Compact"/>
              <w:jc w:val="left"/>
            </w:pPr>
            <w:r>
              <w:t xml:space="preserve">480,000</w:t>
            </w:r>
          </w:p>
        </w:tc>
        <w:tc>
          <w:tcPr/>
          <w:p>
            <w:pPr>
              <w:pStyle w:val="Compact"/>
              <w:jc w:val="left"/>
            </w:pPr>
            <w:r>
              <w:t xml:space="preserve">480,000</w:t>
            </w:r>
          </w:p>
        </w:tc>
      </w:tr>
      <w:tr>
        <w:tc>
          <w:tcPr/>
          <w:p>
            <w:pPr>
              <w:pStyle w:val="Compact"/>
              <w:jc w:val="left"/>
            </w:pPr>
            <w:r>
              <w:t xml:space="preserve">10</w:t>
            </w:r>
          </w:p>
        </w:tc>
        <w:tc>
          <w:tcPr/>
          <w:p>
            <w:pPr>
              <w:pStyle w:val="Compact"/>
              <w:jc w:val="left"/>
            </w:pPr>
            <w:r>
              <w:t xml:space="preserve">Communication and satellite data link package (VSAT, Iridium, HF/VHF radio) for operation in China Guangzhou coastal zone</w:t>
            </w:r>
          </w:p>
        </w:tc>
        <w:tc>
          <w:tcPr/>
          <w:p>
            <w:pPr>
              <w:pStyle w:val="Compact"/>
              <w:jc w:val="left"/>
            </w:pPr>
            <w:r>
              <w:t xml:space="preserve">1</w:t>
            </w:r>
          </w:p>
        </w:tc>
        <w:tc>
          <w:tcPr/>
          <w:p>
            <w:pPr>
              <w:pStyle w:val="Compact"/>
              <w:jc w:val="left"/>
            </w:pPr>
            <w:r>
              <w:t xml:space="preserve">340,000</w:t>
            </w:r>
          </w:p>
        </w:tc>
        <w:tc>
          <w:tcPr/>
          <w:p>
            <w:pPr>
              <w:pStyle w:val="Compact"/>
              <w:jc w:val="left"/>
            </w:pPr>
            <w:r>
              <w:t xml:space="preserve">340,000</w:t>
            </w:r>
          </w:p>
        </w:tc>
      </w:tr>
      <w:tr>
        <w:tc>
          <w:tcPr/>
          <w:p>
            <w:pPr>
              <w:pStyle w:val="Compact"/>
              <w:jc w:val="left"/>
            </w:pPr>
            <w:r>
              <w:t xml:space="preserve">11</w:t>
            </w:r>
          </w:p>
        </w:tc>
        <w:tc>
          <w:tcPr/>
          <w:p>
            <w:pPr>
              <w:pStyle w:val="Compact"/>
              <w:jc w:val="left"/>
            </w:pPr>
            <w:r>
              <w:t xml:space="preserve">Sea trials, commissioning, and CMSA certification for the Oceanographer in China Guangzhou waters</w:t>
            </w:r>
          </w:p>
        </w:tc>
        <w:tc>
          <w:tcPr/>
          <w:p>
            <w:pPr>
              <w:pStyle w:val="Compact"/>
              <w:jc w:val="left"/>
            </w:pPr>
            <w:r>
              <w:t xml:space="preserve">1</w:t>
            </w:r>
          </w:p>
        </w:tc>
        <w:tc>
          <w:tcPr/>
          <w:p>
            <w:pPr>
              <w:pStyle w:val="Compact"/>
              <w:jc w:val="left"/>
            </w:pPr>
            <w:r>
              <w:t xml:space="preserve">620,000</w:t>
            </w:r>
          </w:p>
        </w:tc>
        <w:tc>
          <w:tcPr/>
          <w:p>
            <w:pPr>
              <w:pStyle w:val="Compact"/>
              <w:jc w:val="left"/>
            </w:pPr>
            <w:r>
              <w:t xml:space="preserve">620,000</w:t>
            </w:r>
          </w:p>
        </w:tc>
      </w:tr>
      <w:tr>
        <w:tc>
          <w:tcPr/>
          <w:p>
            <w:pPr>
              <w:pStyle w:val="Compact"/>
              <w:jc w:val="left"/>
            </w:pPr>
            <w:r>
              <w:t xml:space="preserve">12</w:t>
            </w:r>
          </w:p>
        </w:tc>
        <w:tc>
          <w:tcPr/>
          <w:p>
            <w:pPr>
              <w:pStyle w:val="Compact"/>
              <w:jc w:val="left"/>
            </w:pPr>
            <w:r>
              <w:t xml:space="preserve">Marine insurance (hull, machinery, P&amp;I) – 12-month policy for operation in China Guangzhou</w:t>
            </w:r>
          </w:p>
        </w:tc>
        <w:tc>
          <w:tcPr/>
          <w:p>
            <w:pPr>
              <w:pStyle w:val="Compact"/>
              <w:jc w:val="left"/>
            </w:pPr>
            <w:r>
              <w:t xml:space="preserve">1</w:t>
            </w:r>
          </w:p>
        </w:tc>
        <w:tc>
          <w:tcPr/>
          <w:p>
            <w:pPr>
              <w:pStyle w:val="Compact"/>
              <w:jc w:val="left"/>
            </w:pPr>
            <w:r>
              <w:t xml:space="preserve">780,000</w:t>
            </w:r>
          </w:p>
        </w:tc>
        <w:tc>
          <w:tcPr/>
          <w:p>
            <w:pPr>
              <w:pStyle w:val="Compact"/>
              <w:jc w:val="left"/>
            </w:pPr>
            <w:r>
              <w:t xml:space="preserve">780,000</w:t>
            </w:r>
          </w:p>
        </w:tc>
      </w:tr>
      <w:tr>
        <w:tc>
          <w:tcPr/>
          <w:p>
            <w:pPr>
              <w:pStyle w:val="Compact"/>
              <w:jc w:val="left"/>
            </w:pPr>
            <w:r>
              <w:t xml:space="preserve">13</w:t>
            </w:r>
          </w:p>
        </w:tc>
        <w:tc>
          <w:tcPr/>
          <w:p>
            <w:pPr>
              <w:pStyle w:val="Compact"/>
              <w:jc w:val="left"/>
            </w:pPr>
            <w:r>
              <w:t xml:space="preserve">Technical support, spare parts, and crew training programme (12 months, based in China Guangzhou)</w:t>
            </w:r>
          </w:p>
        </w:tc>
        <w:tc>
          <w:tcPr/>
          <w:p>
            <w:pPr>
              <w:pStyle w:val="Compact"/>
              <w:jc w:val="left"/>
            </w:pPr>
            <w:r>
              <w:t xml:space="preserve">1</w:t>
            </w:r>
          </w:p>
        </w:tc>
        <w:tc>
          <w:tcPr/>
          <w:p>
            <w:pPr>
              <w:pStyle w:val="Compact"/>
              <w:jc w:val="left"/>
            </w:pPr>
            <w:r>
              <w:t xml:space="preserve">950,000</w:t>
            </w:r>
          </w:p>
        </w:tc>
        <w:tc>
          <w:tcPr/>
          <w:p>
            <w:pPr>
              <w:pStyle w:val="Compact"/>
              <w:jc w:val="left"/>
            </w:pPr>
            <w:r>
              <w:t xml:space="preserve">950,000</w:t>
            </w:r>
          </w:p>
        </w:tc>
      </w:tr>
      <w:tr>
        <w:tc>
          <w:tcPr/>
          <w:p>
            <w:pPr>
              <w:pStyle w:val="Compact"/>
              <w:jc w:val="left"/>
            </w:pPr>
            <w:r>
              <w:t xml:space="preserve">14</w:t>
            </w:r>
          </w:p>
        </w:tc>
        <w:tc>
          <w:tcPr/>
          <w:p>
            <w:pPr>
              <w:pStyle w:val="Compact"/>
              <w:jc w:val="left"/>
            </w:pPr>
            <w:r>
              <w:t xml:space="preserve">Shipping, customs clearance, and port handling fees for delivery to China Guangzhou (GSI Port)</w:t>
            </w:r>
          </w:p>
        </w:tc>
        <w:tc>
          <w:tcPr/>
          <w:p>
            <w:pPr>
              <w:pStyle w:val="Compact"/>
              <w:jc w:val="left"/>
            </w:pPr>
            <w:r>
              <w:t xml:space="preserve">1</w:t>
            </w:r>
          </w:p>
        </w:tc>
        <w:tc>
          <w:tcPr/>
          <w:p>
            <w:pPr>
              <w:pStyle w:val="Compact"/>
              <w:jc w:val="left"/>
            </w:pPr>
            <w:r>
              <w:t xml:space="preserve">410,000</w:t>
            </w:r>
          </w:p>
        </w:tc>
        <w:tc>
          <w:tcPr/>
          <w:p>
            <w:pPr>
              <w:pStyle w:val="Compact"/>
              <w:jc w:val="left"/>
            </w:pPr>
            <w:r>
              <w:t xml:space="preserve">410,000</w:t>
            </w:r>
          </w:p>
        </w:tc>
      </w:tr>
      <w:tr>
        <w:tc>
          <w:tcPr>
            <w:gridSpan w:val="4"/>
          </w:tcPr>
          <w:p>
            <w:pPr>
              <w:pStyle w:val="Compact"/>
              <w:jc w:val="left"/>
            </w:pPr>
            <w:r>
              <w:t xml:space="preserve">TOTAL ESTIMATED COST (USD)</w:t>
            </w:r>
          </w:p>
        </w:tc>
        <w:tc>
          <w:tcPr/>
          <w:p>
            <w:pPr>
              <w:pStyle w:val="Compact"/>
              <w:jc w:val="left"/>
            </w:pPr>
            <w:r>
              <w:t xml:space="preserve">29,920,000</w:t>
            </w:r>
          </w:p>
        </w:tc>
      </w:tr>
    </w:tbl>
    <w:bookmarkEnd w:id="24"/>
    <w:bookmarkStart w:id="25" w:name="X2a1415c35badccb962899d1f749e655728c3812"/>
    <w:p>
      <w:pPr>
        <w:pStyle w:val="Heading3"/>
      </w:pPr>
      <w:r>
        <w:t xml:space="preserve">4. Delivery and Deployment in China Guangzhou</w:t>
      </w:r>
    </w:p>
    <w:p>
      <w:pPr>
        <w:pStyle w:val="FirstParagraph"/>
      </w:pPr>
      <w:r>
        <w:t xml:space="preserve">The Oceanographer shall be delivered to the designated berth at GSI Port, China Guangzhou, no later than 120 calendar days from the date of contract execution. All oceanographic instrumentation will be pre-installed and calibrated prior to arrival. Upon delivery, a joint commissioning team comprising the supplier's engineers and the Guangzhou Maritime Research Institute's technical staff will conduct a 14-day sea trial programme in the waters immediately adjacent to China Guangzhou. The Oceanographer will be registered with the CMSA and issued a Certificate of Fitness for oceanographic research operations in the South China Sea.</w:t>
      </w:r>
    </w:p>
    <w:bookmarkEnd w:id="25"/>
    <w:bookmarkStart w:id="26" w:name="terms-and-conditions"/>
    <w:p>
      <w:pPr>
        <w:pStyle w:val="Heading3"/>
      </w:pPr>
      <w:r>
        <w:t xml:space="preserve">5. Terms and Conditions</w:t>
      </w:r>
    </w:p>
    <w:p>
      <w:pPr>
        <w:pStyle w:val="FirstParagraph"/>
      </w:pPr>
      <w:r>
        <w:t xml:space="preserve">This Quotation Estimate is valid for a period of ninety (90) days from the date of issue. All prices are quoted in United States Dollars (USD) and are exclusive of applicable Chinese Value Added Tax (VAT) and import duties, which shall be borne by the purchaser. The Oceanographer and all associated equipment are subject to the supplier's standard warranty of twenty-four (24) months from the date of successful commissioning in China Guangzhou. Any modifications to the scope of this Quotation Estimate must be agreed in writing by both parties prior to implementation. Disputes arising from this Quotation Estimate shall be resolved in accordance with the laws of the People's Republic of China, with jurisdiction vested in the courts of Guangzhou, Guangdong Province.</w:t>
      </w:r>
    </w:p>
    <w:p>
      <w:pPr>
        <w:pStyle w:val="BodyText"/>
      </w:pPr>
      <w:r>
        <w:rPr>
          <w:bCs/>
          <w:b/>
        </w:rPr>
        <w:t xml:space="preserve">Important Notes:</w:t>
      </w:r>
    </w:p>
    <w:p>
      <w:pPr>
        <w:numPr>
          <w:ilvl w:val="0"/>
          <w:numId w:val="1001"/>
        </w:numPr>
        <w:pStyle w:val="Compact"/>
      </w:pPr>
      <w:r>
        <w:t xml:space="preserve">This Quotation Estimate does not include ongoing fuel, crew salaries, or port dues for the Oceanographer during operational periods in China Guangzhou.</w:t>
      </w:r>
    </w:p>
    <w:p>
      <w:pPr>
        <w:numPr>
          <w:ilvl w:val="0"/>
          <w:numId w:val="1001"/>
        </w:numPr>
        <w:pStyle w:val="Compact"/>
      </w:pPr>
      <w:r>
        <w:t xml:space="preserve">All oceanographic data collected by the Oceanographer in Chinese waters shall comply with the Regulations of the People's Republic of China on Marine Surveying and Mapping.</w:t>
      </w:r>
    </w:p>
    <w:p>
      <w:pPr>
        <w:numPr>
          <w:ilvl w:val="0"/>
          <w:numId w:val="1001"/>
        </w:numPr>
        <w:pStyle w:val="Compact"/>
      </w:pPr>
      <w:r>
        <w:t xml:space="preserve">The Oceanographer is equipped with a dedicated data management system compliant with CMSA data sovereignty requirements for operations in China Guangzhou.</w:t>
      </w:r>
    </w:p>
    <w:p>
      <w:pPr>
        <w:numPr>
          <w:ilvl w:val="0"/>
          <w:numId w:val="1001"/>
        </w:numPr>
        <w:pStyle w:val="Compact"/>
      </w:pPr>
      <w:r>
        <w:t xml:space="preserve">Force majeure events, including typhoon season disruptions in the South China Sea, may affect delivery timelines. The supplier will provide updated schedules within 48 hours of any such event.</w:t>
      </w:r>
    </w:p>
    <w:bookmarkEnd w:id="26"/>
    <w:bookmarkStart w:id="27" w:name="acceptance-and-authorisation"/>
    <w:p>
      <w:pPr>
        <w:pStyle w:val="Heading3"/>
      </w:pPr>
      <w:r>
        <w:t xml:space="preserve">6. Acceptance and Authorisation</w:t>
      </w:r>
    </w:p>
    <w:p>
      <w:pPr>
        <w:pStyle w:val="FirstParagraph"/>
      </w:pPr>
      <w:r>
        <w:t xml:space="preserve">By signing below, both parties acknowledge and accept the terms, conditions, and pricing outlined in this Quotation Estimate for the Oceanographer research vessel and its deployment in China Guangzhou. This document constitutes a binding commercial offer subject to the execution of a formal Sales and Purchase Agreement.</w:t>
      </w:r>
    </w:p>
    <w:p>
      <w:pPr>
        <w:pStyle w:val="BodyText"/>
      </w:pPr>
      <w:r>
        <w:rPr>
          <w:bCs/>
          <w:b/>
        </w:rPr>
        <w:t xml:space="preserve">For and on behalf of the Supplier</w:t>
      </w:r>
      <w:r>
        <w:br/>
      </w:r>
      <w:r>
        <w:t xml:space="preserve">Marine Systems International Ltd.</w:t>
      </w:r>
      <w:r>
        <w:br/>
      </w:r>
      <w:r>
        <w:t xml:space="preserve">Name: _________________________</w:t>
      </w:r>
      <w:r>
        <w:br/>
      </w:r>
      <w:r>
        <w:t xml:space="preserve">Title: Director, Oceanographic Division</w:t>
      </w:r>
      <w:r>
        <w:br/>
      </w:r>
      <w:r>
        <w:t xml:space="preserve">Date: _________________________</w:t>
      </w:r>
    </w:p>
    <w:p>
      <w:pPr>
        <w:pStyle w:val="BodyText"/>
      </w:pPr>
      <w:r>
        <w:rPr>
          <w:bCs/>
          <w:b/>
        </w:rPr>
        <w:t xml:space="preserve">For and on behalf of the Purchaser</w:t>
      </w:r>
      <w:r>
        <w:br/>
      </w:r>
      <w:r>
        <w:t xml:space="preserve">Guangzhou Maritime Research Institute</w:t>
      </w:r>
      <w:r>
        <w:br/>
      </w:r>
      <w:r>
        <w:t xml:space="preserve">Name: _________________________</w:t>
      </w:r>
      <w:r>
        <w:br/>
      </w:r>
      <w:r>
        <w:t xml:space="preserve">Title: Chief Executive Officer</w:t>
      </w:r>
      <w:r>
        <w:br/>
      </w:r>
      <w:r>
        <w:t xml:space="preserve">Date: _________________________</w:t>
      </w:r>
    </w:p>
    <w:p>
      <w:pPr>
        <w:pStyle w:val="BodyText"/>
      </w:pPr>
      <w:r>
        <w:rPr>
          <w:bCs/>
          <w:b/>
        </w:rPr>
        <w:t xml:space="preserve">Marine Systems International Ltd.</w:t>
      </w:r>
      <w:r>
        <w:t xml:space="preserve"> </w:t>
      </w:r>
      <w:r>
        <w:t xml:space="preserve">| Oceanographic Division | 12 Harbourfront Avenue, Singapore 098682</w:t>
      </w:r>
      <w:r>
        <w:br/>
      </w:r>
      <w:r>
        <w:t xml:space="preserve">Tel: +65 6555 0142 | Email: quotations@marinesys-intl.com | Registration No. 200312345K</w:t>
      </w:r>
      <w:r>
        <w:br/>
      </w:r>
      <w:r>
        <w:t xml:space="preserve">This Quotation Estimate (Ref: QE-OGZ-2025-00472) is confidential and intended solely for the named recipient. Unauthorised reproduction or distribution is prohibited.</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Oceanographer - China Guangzhou</dc:title>
  <dc:creator/>
  <dc:language>en</dc:language>
  <cp:keywords/>
  <dcterms:created xsi:type="dcterms:W3CDTF">2026-10-10T02:22:54Z</dcterms:created>
  <dcterms:modified xsi:type="dcterms:W3CDTF">2026-10-10T02:22:54Z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