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Oceanographer</w:t>
      </w:r>
      <w:r>
        <w:t xml:space="preserve"> </w:t>
      </w:r>
      <w:r>
        <w:t xml:space="preserve">-</w:t>
      </w:r>
      <w:r>
        <w:t xml:space="preserve"> </w:t>
      </w:r>
      <w:r>
        <w:t xml:space="preserve">France</w:t>
      </w:r>
      <w:r>
        <w:t xml:space="preserve"> </w:t>
      </w:r>
      <w:r>
        <w:t xml:space="preserve">Paris</w:t>
      </w:r>
    </w:p>
    <w:bookmarkStart w:id="20" w:name="quotation-estimate"/>
    <w:p>
      <w:pPr>
        <w:pStyle w:val="Heading1"/>
      </w:pPr>
      <w:r>
        <w:t xml:space="preserve">QUOTATION ESTIMATE</w:t>
      </w:r>
    </w:p>
    <w:p>
      <w:pPr>
        <w:pStyle w:val="FirstParagraph"/>
      </w:pPr>
      <w:r>
        <w:t xml:space="preserve">Oceanographer — Professional Oceanographic &amp; Hydrographic Services</w:t>
      </w:r>
    </w:p>
    <w:bookmarkEnd w:id="20"/>
    <w:bookmarkStart w:id="21" w:name="provider"/>
    <w:p>
      <w:pPr>
        <w:pStyle w:val="Heading3"/>
      </w:pPr>
      <w:r>
        <w:t xml:space="preserve">Provider</w:t>
      </w:r>
    </w:p>
    <w:p>
      <w:pPr>
        <w:pStyle w:val="FirstParagraph"/>
      </w:pPr>
      <w:r>
        <w:rPr>
          <w:bCs/>
          <w:b/>
        </w:rPr>
        <w:t xml:space="preserve">Oceanographer SAS</w:t>
      </w:r>
      <w:r>
        <w:br/>
      </w:r>
      <w:r>
        <w:t xml:space="preserve">12 Rue de la Marine, 75015</w:t>
      </w:r>
      <w:r>
        <w:br/>
      </w:r>
      <w:r>
        <w:t xml:space="preserve">France Paris, 75015</w:t>
      </w:r>
      <w:r>
        <w:br/>
      </w:r>
      <w:r>
        <w:t xml:space="preserve">Tel: +33 1 42 00 55 88</w:t>
      </w:r>
      <w:r>
        <w:br/>
      </w:r>
      <w:r>
        <w:t xml:space="preserve">Email: estimates@oceanographer.fr</w:t>
      </w:r>
      <w:r>
        <w:br/>
      </w:r>
      <w:r>
        <w:t xml:space="preserve">SIRET: 842 567 123 00019</w:t>
      </w:r>
      <w:r>
        <w:br/>
      </w:r>
      <w:r>
        <w:t xml:space="preserve">TVA: FR 45 842567123</w:t>
      </w:r>
    </w:p>
    <w:bookmarkEnd w:id="21"/>
    <w:bookmarkStart w:id="22" w:name="client"/>
    <w:p>
      <w:pPr>
        <w:pStyle w:val="Heading3"/>
      </w:pPr>
      <w:r>
        <w:t xml:space="preserve">Client</w:t>
      </w:r>
    </w:p>
    <w:p>
      <w:pPr>
        <w:pStyle w:val="FirstParagraph"/>
      </w:pPr>
      <w:r>
        <w:rPr>
          <w:bCs/>
          <w:b/>
        </w:rPr>
        <w:t xml:space="preserve">Direction des Ports et de la Navigation Intérieure</w:t>
      </w:r>
      <w:r>
        <w:br/>
      </w:r>
      <w:r>
        <w:t xml:space="preserve">57 Quai de la Rapée, 75012</w:t>
      </w:r>
      <w:r>
        <w:br/>
      </w:r>
      <w:r>
        <w:t xml:space="preserve">France Paris, 75012</w:t>
      </w:r>
      <w:r>
        <w:br/>
      </w:r>
      <w:r>
        <w:t xml:space="preserve">Contact: M. Laurent Dubois</w:t>
      </w:r>
      <w:r>
        <w:br/>
      </w:r>
      <w:r>
        <w:t xml:space="preserve">Tel: +33 1 53 89 44 20</w:t>
      </w:r>
      <w:r>
        <w:br/>
      </w:r>
      <w:r>
        <w:t xml:space="preserve">Email: l.dubois@ports-paris.gouv.fr</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w:t>
            </w:r>
          </w:p>
        </w:tc>
        <w:tc>
          <w:tcPr/>
          <w:p>
            <w:pPr>
              <w:pStyle w:val="Compact"/>
              <w:jc w:val="left"/>
            </w:pPr>
            <w:r>
              <w:t xml:space="preserve">OCE-2025-0471-FR-PAR</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Validity Period:</w:t>
            </w:r>
          </w:p>
        </w:tc>
        <w:tc>
          <w:tcPr/>
          <w:p>
            <w:pPr>
              <w:pStyle w:val="Compact"/>
              <w:jc w:val="left"/>
            </w:pPr>
            <w:r>
              <w:t xml:space="preserve">90 days (until 13 September 2025)</w:t>
            </w:r>
          </w:p>
        </w:tc>
      </w:tr>
      <w:tr>
        <w:tc>
          <w:tcPr/>
          <w:p>
            <w:pPr>
              <w:pStyle w:val="Compact"/>
              <w:jc w:val="left"/>
            </w:pPr>
            <w:r>
              <w:t xml:space="preserve">Project Location:</w:t>
            </w:r>
          </w:p>
        </w:tc>
        <w:tc>
          <w:tcPr/>
          <w:p>
            <w:pPr>
              <w:pStyle w:val="Compact"/>
              <w:jc w:val="left"/>
            </w:pPr>
            <w:r>
              <w:t xml:space="preserve">France Paris — Seine River Basin &amp; Port of Paris</w:t>
            </w:r>
          </w:p>
        </w:tc>
      </w:tr>
      <w:tr>
        <w:tc>
          <w:tcPr/>
          <w:p>
            <w:pPr>
              <w:pStyle w:val="Compact"/>
              <w:jc w:val="left"/>
            </w:pPr>
            <w:r>
              <w:t xml:space="preserve">Payment Currency:</w:t>
            </w:r>
          </w:p>
        </w:tc>
        <w:tc>
          <w:tcPr/>
          <w:p>
            <w:pPr>
              <w:pStyle w:val="Compact"/>
              <w:jc w:val="left"/>
            </w:pPr>
            <w:r>
              <w:t xml:space="preserve">Euro (EUR)</w:t>
            </w:r>
          </w:p>
        </w:tc>
      </w:tr>
      <w:tr>
        <w:tc>
          <w:tcPr/>
          <w:p>
            <w:pPr>
              <w:pStyle w:val="Compact"/>
              <w:jc w:val="left"/>
            </w:pPr>
            <w:r>
              <w:t xml:space="preserve">Applicable Tax:</w:t>
            </w:r>
          </w:p>
        </w:tc>
        <w:tc>
          <w:tcPr/>
          <w:p>
            <w:pPr>
              <w:pStyle w:val="Compact"/>
              <w:jc w:val="left"/>
            </w:pPr>
            <w:r>
              <w:t xml:space="preserve">TVA 20% (France)</w:t>
            </w:r>
          </w:p>
        </w:tc>
      </w:tr>
    </w:tbl>
    <w:bookmarkStart w:id="23" w:name="Xe3cbeeeb30506e775a4e6a59355acc9e20ece4c"/>
    <w:p>
      <w:pPr>
        <w:pStyle w:val="Heading2"/>
      </w:pPr>
      <w:r>
        <w:t xml:space="preserve">1. Scope of Work — Oceanographer Services in France Paris</w:t>
      </w:r>
    </w:p>
    <w:p>
      <w:pPr>
        <w:pStyle w:val="FirstParagraph"/>
      </w:pPr>
      <w:r>
        <w:t xml:space="preserve">This Quotation Estimate is issued by</w:t>
      </w:r>
      <w:r>
        <w:t xml:space="preserve"> </w:t>
      </w:r>
      <w:r>
        <w:t xml:space="preserve">Oceanographer</w:t>
      </w:r>
      <w:r>
        <w:t xml:space="preserve"> </w:t>
      </w:r>
      <w:r>
        <w:t xml:space="preserve">in response to the formal request for proposal submitted by the Direction des Ports et de la Navigation Intérieure for comprehensive hydrographic and oceanographic surveying services to be conducted within the France Paris metropolitan area. The scope encompasses the Seine River corridor, the Canal Saint-Martin, the Canal de l'Ourcq, and the associated port infrastructure located in France Paris. All fieldwork, data acquisition, analysis, and reporting will be performed in strict compliance with French regulatory standards (Code des Transports, Arrêté du 28 mars 2019) and European Union directives on water quality and navigable waterway management.</w:t>
      </w:r>
    </w:p>
    <w:bookmarkEnd w:id="23"/>
    <w:bookmarkStart w:id="24" w:name="itemized-services-and-pricing"/>
    <w:p>
      <w:pPr>
        <w:pStyle w:val="Heading2"/>
      </w:pPr>
      <w:r>
        <w:t xml:space="preserve">2. Itemized Services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rPr>
                <w:bCs/>
                <w:b/>
              </w:rPr>
              <w:t xml:space="preserve">Hydrographic Bathymetric Survey</w:t>
            </w:r>
            <w:r>
              <w:t xml:space="preserve"> </w:t>
            </w:r>
            <w:r>
              <w:t xml:space="preserve">— Multibeam echosounder survey of the Seine River channel between Pont de Sully and Pont de l'Alma, France Paris. Includes tidal correction, sound velocity profiling, and seabed classification.</w:t>
            </w:r>
          </w:p>
        </w:tc>
        <w:tc>
          <w:tcPr/>
          <w:p>
            <w:pPr>
              <w:pStyle w:val="Compact"/>
              <w:jc w:val="left"/>
            </w:pPr>
            <w:r>
              <w:t xml:space="preserve">12 field days</w:t>
            </w:r>
          </w:p>
        </w:tc>
        <w:tc>
          <w:tcPr/>
          <w:p>
            <w:pPr>
              <w:pStyle w:val="Compact"/>
              <w:jc w:val="left"/>
            </w:pPr>
            <w:r>
              <w:t xml:space="preserve">4,850.00</w:t>
            </w:r>
          </w:p>
        </w:tc>
        <w:tc>
          <w:tcPr/>
          <w:p>
            <w:pPr>
              <w:pStyle w:val="Compact"/>
              <w:jc w:val="left"/>
            </w:pPr>
            <w:r>
              <w:t xml:space="preserve">58,200.00</w:t>
            </w:r>
          </w:p>
        </w:tc>
      </w:tr>
      <w:tr>
        <w:tc>
          <w:tcPr/>
          <w:p>
            <w:pPr>
              <w:pStyle w:val="Compact"/>
              <w:jc w:val="left"/>
            </w:pPr>
            <w:r>
              <w:t xml:space="preserve">02</w:t>
            </w:r>
          </w:p>
        </w:tc>
        <w:tc>
          <w:tcPr/>
          <w:p>
            <w:pPr>
              <w:pStyle w:val="Compact"/>
              <w:jc w:val="left"/>
            </w:pPr>
            <w:r>
              <w:rPr>
                <w:bCs/>
                <w:b/>
              </w:rPr>
              <w:t xml:space="preserve">Water Quality Sampling &amp; Analysis</w:t>
            </w:r>
            <w:r>
              <w:t xml:space="preserve"> </w:t>
            </w:r>
            <w:r>
              <w:t xml:space="preserve">— Collection and laboratory analysis of 240 water samples across 12 stations along the Seine and Canal Saint-Martin, France Paris. Parameters include turbidity, dissolved oxygen, pH, nitrates, phosphates, heavy metals, and microbiological indicators per French decree 2015-1783.</w:t>
            </w:r>
          </w:p>
        </w:tc>
        <w:tc>
          <w:tcPr/>
          <w:p>
            <w:pPr>
              <w:pStyle w:val="Compact"/>
              <w:jc w:val="left"/>
            </w:pPr>
            <w:r>
              <w:t xml:space="preserve">8 field days + lab</w:t>
            </w:r>
          </w:p>
        </w:tc>
        <w:tc>
          <w:tcPr/>
          <w:p>
            <w:pPr>
              <w:pStyle w:val="Compact"/>
              <w:jc w:val="left"/>
            </w:pPr>
            <w:r>
              <w:t xml:space="preserve">3,200.00</w:t>
            </w:r>
          </w:p>
        </w:tc>
        <w:tc>
          <w:tcPr/>
          <w:p>
            <w:pPr>
              <w:pStyle w:val="Compact"/>
              <w:jc w:val="left"/>
            </w:pPr>
            <w:r>
              <w:t xml:space="preserve">25,600.00</w:t>
            </w:r>
          </w:p>
        </w:tc>
      </w:tr>
      <w:tr>
        <w:tc>
          <w:tcPr/>
          <w:p>
            <w:pPr>
              <w:pStyle w:val="Compact"/>
              <w:jc w:val="left"/>
            </w:pPr>
            <w:r>
              <w:t xml:space="preserve">03</w:t>
            </w:r>
          </w:p>
        </w:tc>
        <w:tc>
          <w:tcPr/>
          <w:p>
            <w:pPr>
              <w:pStyle w:val="Compact"/>
              <w:jc w:val="left"/>
            </w:pPr>
            <w:r>
              <w:rPr>
                <w:bCs/>
                <w:b/>
              </w:rPr>
              <w:t xml:space="preserve">Current and Flow Velocity Mapping</w:t>
            </w:r>
            <w:r>
              <w:t xml:space="preserve"> </w:t>
            </w:r>
            <w:r>
              <w:t xml:space="preserve">— ADCP (Acoustic Doppler Current Profiler) deployment to map flow velocities, discharge rates, and sediment transport patterns in the navigable sections of the Seine within France Paris.</w:t>
            </w:r>
          </w:p>
        </w:tc>
        <w:tc>
          <w:tcPr/>
          <w:p>
            <w:pPr>
              <w:pStyle w:val="Compact"/>
              <w:jc w:val="left"/>
            </w:pPr>
            <w:r>
              <w:t xml:space="preserve">6 field days</w:t>
            </w:r>
          </w:p>
        </w:tc>
        <w:tc>
          <w:tcPr/>
          <w:p>
            <w:pPr>
              <w:pStyle w:val="Compact"/>
              <w:jc w:val="left"/>
            </w:pPr>
            <w:r>
              <w:t xml:space="preserve">5,100.00</w:t>
            </w:r>
          </w:p>
        </w:tc>
        <w:tc>
          <w:tcPr/>
          <w:p>
            <w:pPr>
              <w:pStyle w:val="Compact"/>
              <w:jc w:val="left"/>
            </w:pPr>
            <w:r>
              <w:t xml:space="preserve">30,600.00</w:t>
            </w:r>
          </w:p>
        </w:tc>
      </w:tr>
      <w:tr>
        <w:tc>
          <w:tcPr/>
          <w:p>
            <w:pPr>
              <w:pStyle w:val="Compact"/>
              <w:jc w:val="left"/>
            </w:pPr>
            <w:r>
              <w:t xml:space="preserve">04</w:t>
            </w:r>
          </w:p>
        </w:tc>
        <w:tc>
          <w:tcPr/>
          <w:p>
            <w:pPr>
              <w:pStyle w:val="Compact"/>
              <w:jc w:val="left"/>
            </w:pPr>
            <w:r>
              <w:rPr>
                <w:bCs/>
                <w:b/>
              </w:rPr>
              <w:t xml:space="preserve">Sub-bottom Profiling &amp; Geophysical Survey</w:t>
            </w:r>
            <w:r>
              <w:t xml:space="preserve"> </w:t>
            </w:r>
            <w:r>
              <w:t xml:space="preserve">— Side-scan sonar and sub-bottom profiler survey to identify submerged structures, archaeological deposits, and geological strata beneath the riverbed in France Paris.</w:t>
            </w:r>
          </w:p>
        </w:tc>
        <w:tc>
          <w:tcPr/>
          <w:p>
            <w:pPr>
              <w:pStyle w:val="Compact"/>
              <w:jc w:val="left"/>
            </w:pPr>
            <w:r>
              <w:t xml:space="preserve">5 field days</w:t>
            </w:r>
          </w:p>
        </w:tc>
        <w:tc>
          <w:tcPr/>
          <w:p>
            <w:pPr>
              <w:pStyle w:val="Compact"/>
              <w:jc w:val="left"/>
            </w:pPr>
            <w:r>
              <w:t xml:space="preserve">6,400.00</w:t>
            </w:r>
          </w:p>
        </w:tc>
        <w:tc>
          <w:tcPr/>
          <w:p>
            <w:pPr>
              <w:pStyle w:val="Compact"/>
              <w:jc w:val="left"/>
            </w:pPr>
            <w:r>
              <w:t xml:space="preserve">32,000.00</w:t>
            </w:r>
          </w:p>
        </w:tc>
      </w:tr>
      <w:tr>
        <w:tc>
          <w:tcPr/>
          <w:p>
            <w:pPr>
              <w:pStyle w:val="Compact"/>
              <w:jc w:val="left"/>
            </w:pPr>
            <w:r>
              <w:t xml:space="preserve">05</w:t>
            </w:r>
          </w:p>
        </w:tc>
        <w:tc>
          <w:tcPr/>
          <w:p>
            <w:pPr>
              <w:pStyle w:val="Compact"/>
              <w:jc w:val="left"/>
            </w:pPr>
            <w:r>
              <w:rPr>
                <w:bCs/>
                <w:b/>
              </w:rPr>
              <w:t xml:space="preserve">Port Infrastructure Inspection</w:t>
            </w:r>
            <w:r>
              <w:t xml:space="preserve"> </w:t>
            </w:r>
            <w:r>
              <w:t xml:space="preserve">&amp;mdash&gt; Diver-assisted and ROV (Remotely Operated Vehicle) inspection of quay walls, mooring structures, and underwater foundations at the Port de l'Arsenal and Port de la Gare, France Paris.</w:t>
            </w:r>
          </w:p>
        </w:tc>
        <w:tc>
          <w:tcPr/>
          <w:p>
            <w:pPr>
              <w:pStyle w:val="Compact"/>
              <w:jc w:val="left"/>
            </w:pPr>
            <w:r>
              <w:t xml:space="preserve">10 field days</w:t>
            </w:r>
          </w:p>
        </w:tc>
        <w:tc>
          <w:tcPr/>
          <w:p>
            <w:pPr>
              <w:pStyle w:val="Compact"/>
              <w:jc w:val="left"/>
            </w:pPr>
            <w:r>
              <w:t xml:space="preserve">3,900.00</w:t>
            </w:r>
          </w:p>
        </w:tc>
        <w:tc>
          <w:tcPr/>
          <w:p>
            <w:pPr>
              <w:pStyle w:val="Compact"/>
              <w:jc w:val="left"/>
            </w:pPr>
            <w:r>
              <w:t xml:space="preserve">39,000.00</w:t>
            </w:r>
          </w:p>
        </w:tc>
      </w:tr>
      <w:tr>
        <w:tc>
          <w:tcPr/>
          <w:p>
            <w:pPr>
              <w:pStyle w:val="Compact"/>
              <w:jc w:val="left"/>
            </w:pPr>
            <w:r>
              <w:t xml:space="preserve">06</w:t>
            </w:r>
          </w:p>
        </w:tc>
        <w:tc>
          <w:tcPr/>
          <w:p>
            <w:pPr>
              <w:pStyle w:val="Compact"/>
              <w:jc w:val="left"/>
            </w:pPr>
            <w:r>
              <w:rPr>
                <w:bCs/>
                <w:b/>
              </w:rPr>
              <w:t xml:space="preserve">Data Processing, GIS Integration &amp; Reporting</w:t>
            </w:r>
            <w:r>
              <w:t xml:space="preserve"> </w:t>
            </w:r>
            <w:r>
              <w:t xml:space="preserve">&amp;mdash&gt; Post-processing of all survey data, integration into a geographic information system (GIS) compatible with French national cartographic standards (IGN), production of nautical charts, and a comprehensive technical report in French and English.</w:t>
            </w:r>
          </w:p>
        </w:tc>
        <w:tc>
          <w:tcPr/>
          <w:p>
            <w:pPr>
              <w:pStyle w:val="Compact"/>
              <w:jc w:val="left"/>
            </w:pPr>
            <w:r>
              <w:t xml:space="preserve">15 office days</w:t>
            </w:r>
          </w:p>
        </w:tc>
        <w:tc>
          <w:tcPr/>
          <w:p>
            <w:pPr>
              <w:pStyle w:val="Compact"/>
              <w:jc w:val="left"/>
            </w:pPr>
            <w:r>
              <w:t xml:space="preserve">2,750.00</w:t>
            </w:r>
          </w:p>
        </w:tc>
        <w:tc>
          <w:tcPr/>
          <w:p>
            <w:pPr>
              <w:pStyle w:val="Compact"/>
              <w:jc w:val="left"/>
            </w:pPr>
            <w:r>
              <w:t xml:space="preserve">41,250.00</w:t>
            </w:r>
          </w:p>
        </w:tc>
      </w:tr>
      <w:tr>
        <w:tc>
          <w:tcPr/>
          <w:p>
            <w:pPr>
              <w:pStyle w:val="Compact"/>
              <w:jc w:val="left"/>
            </w:pPr>
            <w:r>
              <w:t xml:space="preserve">07</w:t>
            </w:r>
          </w:p>
        </w:tc>
        <w:tc>
          <w:tcPr/>
          <w:p>
            <w:pPr>
              <w:pStyle w:val="Compact"/>
              <w:jc w:val="left"/>
            </w:pPr>
            <w:r>
              <w:rPr>
                <w:bCs/>
                <w:b/>
              </w:rPr>
              <w:t xml:space="preserve">Project Management &amp; Regulatory Compliance</w:t>
            </w:r>
            <w:r>
              <w:t xml:space="preserve"> </w:t>
            </w:r>
            <w:r>
              <w:t xml:space="preserve">&amp;mdash&gt; Dedicated project manager, coordination with French environmental authorities (DREAL Île-de-France), permit acquisition, environmental impact assessment, and final presentation to stakeholders in France Paris.</w:t>
            </w:r>
          </w:p>
        </w:tc>
        <w:tc>
          <w:tcPr/>
          <w:p>
            <w:pPr>
              <w:pStyle w:val="Compact"/>
              <w:jc w:val="left"/>
            </w:pPr>
            <w:r>
              <w:t xml:space="preserve">Full project duration</w:t>
            </w:r>
          </w:p>
        </w:tc>
        <w:tc>
          <w:tcPr/>
          <w:p>
            <w:pPr>
              <w:pStyle w:val="Compact"/>
              <w:jc w:val="left"/>
            </w:pPr>
            <w:r>
              <w:t xml:space="preserve">1.00</w:t>
            </w:r>
          </w:p>
        </w:tc>
        <w:tc>
          <w:tcPr/>
          <w:p>
            <w:pPr>
              <w:pStyle w:val="Compact"/>
              <w:jc w:val="left"/>
            </w:pPr>
            <w:r>
              <w:t xml:space="preserve">18,500.00</w:t>
            </w:r>
          </w:p>
        </w:tc>
      </w:tr>
      <w:tr>
        <w:tc>
          <w:tcPr/>
          <w:p>
            <w:pPr>
              <w:pStyle w:val="Compact"/>
              <w:jc w:val="left"/>
            </w:pPr>
            <w:r>
              <w:t xml:space="preserve">08</w:t>
            </w:r>
          </w:p>
        </w:tc>
        <w:tc>
          <w:tcPr/>
          <w:p>
            <w:pPr>
              <w:pStyle w:val="Compact"/>
              <w:jc w:val="left"/>
            </w:pPr>
            <w:r>
              <w:rPr>
                <w:bCs/>
                <w:b/>
              </w:rPr>
              <w:t xml:space="preserve">Equipment Mobilization &amp; Logistics</w:t>
            </w:r>
            <w:r>
              <w:t xml:space="preserve"> </w:t>
            </w:r>
            <w:r>
              <w:t xml:space="preserve">&amp;mdash&gt; Charter of survey vessel, deployment of Oceanographer proprietary sensor arrays, transport of equipment to France Paris, and on-site accommodation of technical team.</w:t>
            </w:r>
          </w:p>
        </w:tc>
        <w:tc>
          <w:tcPr/>
          <w:p>
            <w:pPr>
              <w:pStyle w:val="Compact"/>
              <w:jc w:val="left"/>
            </w:pPr>
            <w:r>
              <w:t xml:space="preserve">1.00</w:t>
            </w:r>
          </w:p>
        </w:tc>
        <w:tc>
          <w:tcPr/>
          <w:p>
            <w:pPr>
              <w:pStyle w:val="Compact"/>
              <w:jc w:val="left"/>
            </w:pPr>
            <w:r>
              <w:t xml:space="preserve">1.00</w:t>
            </w:r>
          </w:p>
        </w:tc>
        <w:tc>
          <w:tcPr/>
          <w:p>
            <w:pPr>
              <w:pStyle w:val="Compact"/>
              <w:jc w:val="left"/>
            </w:pPr>
            <w:r>
              <w:t xml:space="preserve">12,800.00</w:t>
            </w:r>
          </w:p>
        </w:tc>
      </w:tr>
    </w:tbl>
    <w:bookmarkEnd w:id="24"/>
    <w:bookmarkStart w:id="25" w:name="financial-summary"/>
    <w:p>
      <w:pPr>
        <w:pStyle w:val="Heading2"/>
      </w:pPr>
      <w:r>
        <w:t xml:space="preserve">3. Financial Summary</w:t>
      </w:r>
    </w:p>
    <w:tbl>
      <w:tblPr>
        <w:tblStyle w:val="Table"/>
        <w:tblW w:type="auto" w:w="0"/>
        <w:tblLook w:firstRow="0" w:lastRow="0" w:firstColumn="0" w:lastColumn="0" w:noHBand="0" w:noVBand="0" w:val="0000"/>
      </w:tblPr>
      <w:tblGrid>
        <w:gridCol w:w="1584"/>
        <w:gridCol w:w="1584"/>
        <w:gridCol w:w="1584"/>
        <w:gridCol w:w="1584"/>
        <w:gridCol w:w="1584"/>
      </w:tblGrid>
      <w:tr>
        <w:tc>
          <w:tcPr>
            <w:gridSpan w:val="4"/>
          </w:tcPr>
          <w:p>
            <w:pPr>
              <w:pStyle w:val="Compact"/>
              <w:jc w:val="left"/>
            </w:pPr>
            <w:r>
              <w:t xml:space="preserve">Subtotal (Hors Taxes)</w:t>
            </w:r>
          </w:p>
        </w:tc>
        <w:tc>
          <w:tcPr/>
          <w:p>
            <w:pPr>
              <w:pStyle w:val="Compact"/>
              <w:jc w:val="left"/>
            </w:pPr>
            <w:r>
              <w:t xml:space="preserve">257,950.00 EUR</w:t>
            </w:r>
          </w:p>
        </w:tc>
      </w:tr>
      <w:tr>
        <w:tc>
          <w:tcPr>
            <w:gridSpan w:val="4"/>
          </w:tcPr>
          <w:p>
            <w:pPr>
              <w:pStyle w:val="Compact"/>
              <w:jc w:val="left"/>
            </w:pPr>
            <w:r>
              <w:t xml:space="preserve">TVA 20% (France)</w:t>
            </w:r>
          </w:p>
        </w:tc>
        <w:tc>
          <w:tcPr/>
          <w:p>
            <w:pPr>
              <w:pStyle w:val="Compact"/>
              <w:jc w:val="left"/>
            </w:pPr>
            <w:r>
              <w:t xml:space="preserve">51,590.00 EUR</w:t>
            </w:r>
          </w:p>
        </w:tc>
      </w:tr>
      <w:tr>
        <w:tc>
          <w:tcPr>
            <w:gridSpan w:val="4"/>
          </w:tcPr>
          <w:p>
            <w:pPr>
              <w:pStyle w:val="Compact"/>
              <w:jc w:val="left"/>
            </w:pPr>
            <w:r>
              <w:t xml:space="preserve">Total Amount Due (TTC)</w:t>
            </w:r>
          </w:p>
        </w:tc>
        <w:tc>
          <w:tcPr/>
          <w:p>
            <w:pPr>
              <w:pStyle w:val="Compact"/>
              <w:jc w:val="left"/>
            </w:pPr>
            <w:r>
              <w:t xml:space="preserve">309,540.00 EUR</w:t>
            </w:r>
          </w:p>
        </w:tc>
      </w:tr>
    </w:tbl>
    <w:bookmarkEnd w:id="25"/>
    <w:bookmarkStart w:id="26" w:name="terms-and-conditions"/>
    <w:p>
      <w:pPr>
        <w:pStyle w:val="Heading2"/>
      </w:pPr>
      <w:r>
        <w:t xml:space="preserve">4. Terms and Conditions</w:t>
      </w:r>
    </w:p>
    <w:p>
      <w:pPr>
        <w:numPr>
          <w:ilvl w:val="0"/>
          <w:numId w:val="1001"/>
        </w:numPr>
        <w:pStyle w:val="Compact"/>
      </w:pPr>
      <w:r>
        <w:t xml:space="preserve">This Quotation Estimate issued by Oceanographer is valid for a period of ninety (90) calendar days from the date of issue. After this period, all pricing is subject to revision based on current market conditions in France Paris.</w:t>
      </w:r>
    </w:p>
    <w:p>
      <w:pPr>
        <w:numPr>
          <w:ilvl w:val="0"/>
          <w:numId w:val="1001"/>
        </w:numPr>
        <w:pStyle w:val="Compact"/>
      </w:pPr>
      <w:r>
        <w:t xml:space="preserve">Payment terms: 30% advance upon contract signature, 40% upon completion of all fieldwork in France Paris, and 30% upon delivery and acceptance of the final technical report. Payments shall be made by bank transfer to Oceanographer's account at BNP Paribas, France Paris.</w:t>
      </w:r>
    </w:p>
    <w:p>
      <w:pPr>
        <w:numPr>
          <w:ilvl w:val="0"/>
          <w:numId w:val="1001"/>
        </w:numPr>
        <w:pStyle w:val="Compact"/>
      </w:pPr>
      <w:r>
        <w:t xml:space="preserve">All services shall be performed in accordance with French labor law, environmental regulations, and the specific requirements of the Direction des Ports et de la Navigation Intérieure. Oceanographer shall maintain all necessary professional liability insurance (minimum coverage: 5,000,000 EUR) valid throughout the project duration in France Paris.</w:t>
      </w:r>
    </w:p>
    <w:p>
      <w:pPr>
        <w:numPr>
          <w:ilvl w:val="0"/>
          <w:numId w:val="1001"/>
        </w:numPr>
        <w:pStyle w:val="Compact"/>
      </w:pPr>
      <w:r>
        <w:t xml:space="preserve">Any changes to the scope of work must be agreed upon in writing by both parties. Oceanographer reserves the right to issue a supplementary Quotation Estimate for any additional services requested beyond the original scope.</w:t>
      </w:r>
    </w:p>
    <w:p>
      <w:pPr>
        <w:numPr>
          <w:ilvl w:val="0"/>
          <w:numId w:val="1001"/>
        </w:numPr>
        <w:pStyle w:val="Compact"/>
      </w:pPr>
      <w:r>
        <w:t xml:space="preserve">Intellectual property: All raw data, processed datasets, charts, and reports produced under this Quotation Estimate shall become the property of the client upon full payment. Oceanographer retains the right to reference the project in its portfolio with prior written consent.</w:t>
      </w:r>
    </w:p>
    <w:p>
      <w:pPr>
        <w:numPr>
          <w:ilvl w:val="0"/>
          <w:numId w:val="1001"/>
        </w:numPr>
        <w:pStyle w:val="Compact"/>
      </w:pPr>
      <w:r>
        <w:t xml:space="preserve">Force majeure: Neither party shall be liable for delays caused by events beyond reasonable control, including but not limited to severe weather on the Seine River, government-mandated work stoppages, or public health emergencies affecting France Paris.</w:t>
      </w:r>
    </w:p>
    <w:p>
      <w:pPr>
        <w:numPr>
          <w:ilvl w:val="0"/>
          <w:numId w:val="1001"/>
        </w:numPr>
        <w:pStyle w:val="Compact"/>
      </w:pPr>
      <w:r>
        <w:t xml:space="preserve">Disputes arising from this Quotation Estimate shall be resolved through amicable negotiation. Failing resolution within thirty (30) days, disputes shall be submitted to the competent commercial court of France Paris (Tribunal de Commerce de Paris).</w:t>
      </w:r>
    </w:p>
    <w:p>
      <w:pPr>
        <w:numPr>
          <w:ilvl w:val="0"/>
          <w:numId w:val="1001"/>
        </w:numPr>
        <w:pStyle w:val="Compact"/>
      </w:pPr>
      <w:r>
        <w:t xml:space="preserve">This Quotation Estimate does not constitute a binding contract until a formal service agreement is executed by both parties. Oceanographer reserves the right to decline work if the client fails to meet the advance payment deadline.</w:t>
      </w:r>
    </w:p>
    <w:bookmarkEnd w:id="26"/>
    <w:bookmarkStart w:id="27" w:name="acceptance"/>
    <w:p>
      <w:pPr>
        <w:pStyle w:val="Heading2"/>
      </w:pPr>
      <w:r>
        <w:t xml:space="preserve">5. Acceptance</w:t>
      </w:r>
    </w:p>
    <w:p>
      <w:pPr>
        <w:pStyle w:val="FirstParagraph"/>
      </w:pPr>
      <w:r>
        <w:t xml:space="preserve">By signing below, the client acknowledges receipt of this Quotation Estimate from Oceanographer and agrees to the terms, conditions, and pricing outlined herein for the provision of oceanographic and hydrographic services in France Paris.</w:t>
      </w:r>
    </w:p>
    <w:p>
      <w:pPr>
        <w:pStyle w:val="BodyText"/>
      </w:pPr>
      <w:r>
        <w:rPr>
          <w:bCs/>
          <w:b/>
        </w:rPr>
        <w:t xml:space="preserve">For Oceanographer SAS</w:t>
      </w:r>
    </w:p>
    <w:p>
      <w:pPr>
        <w:pStyle w:val="BodyText"/>
      </w:pPr>
      <w:r>
        <w:t xml:space="preserve">Dr. Claire Fontaine</w:t>
      </w:r>
      <w:r>
        <w:br/>
      </w:r>
      <w:r>
        <w:t xml:space="preserve">Director of Operations</w:t>
      </w:r>
      <w:r>
        <w:br/>
      </w:r>
      <w:r>
        <w:t xml:space="preserve">France Paris</w:t>
      </w:r>
    </w:p>
    <w:p>
      <w:pPr>
        <w:pStyle w:val="BodyText"/>
      </w:pPr>
      <w:r>
        <w:t xml:space="preserve">Signature &amp; Date</w:t>
      </w:r>
    </w:p>
    <w:p>
      <w:pPr>
        <w:pStyle w:val="BodyText"/>
      </w:pPr>
      <w:r>
        <w:rPr>
          <w:bCs/>
          <w:b/>
        </w:rPr>
        <w:t xml:space="preserve">For the Client</w:t>
      </w:r>
    </w:p>
    <w:p>
      <w:pPr>
        <w:pStyle w:val="BodyText"/>
      </w:pPr>
      <w:r>
        <w:t xml:space="preserve">M. Laurent Dubois</w:t>
      </w:r>
      <w:r>
        <w:br/>
      </w:r>
      <w:r>
        <w:t xml:space="preserve">Director, Direction des Ports</w:t>
      </w:r>
      <w:r>
        <w:br/>
      </w:r>
      <w:r>
        <w:t xml:space="preserve">France Paris</w:t>
      </w:r>
    </w:p>
    <w:p>
      <w:pPr>
        <w:pStyle w:val="BodyText"/>
      </w:pPr>
      <w:r>
        <w:t xml:space="preserve">Signature &amp; Date</w:t>
      </w:r>
    </w:p>
    <w:p>
      <w:pPr>
        <w:pStyle w:val="BodyText"/>
      </w:pPr>
      <w:r>
        <w:t xml:space="preserve">Oceanographer SAS — 12 Rue de la Marine, 75015 France Paris — SIRET 842 567 123 00019 — TVA FR 45 842567123</w:t>
      </w:r>
    </w:p>
    <w:p>
      <w:pPr>
        <w:pStyle w:val="BodyText"/>
      </w:pPr>
      <w:r>
        <w:t xml:space="preserve">Quotation Reference: OCE-2025-0471-FR-PAR — Page 1 of 1 — This document is generated electronically and does not require a physical signature to be valid.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Oceanographer - France Paris</dc:title>
  <dc:creator/>
  <dc:language>en</dc:language>
  <cp:keywords/>
  <dcterms:created xsi:type="dcterms:W3CDTF">2026-10-10T03:20:58Z</dcterms:created>
  <dcterms:modified xsi:type="dcterms:W3CDTF">2026-10-10T03:20:58Z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