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f840362658cae1c6bda396858bbf104513744b0"/>
    <w:p>
      <w:pPr>
        <w:pStyle w:val="Heading2"/>
      </w:pPr>
      <w:r>
        <w:t xml:space="preserve">Oceanographer Professional Services &amp; Hydrographic Equipment Supply</w:t>
      </w:r>
    </w:p>
    <w:p>
      <w:pPr>
        <w:pStyle w:val="FirstParagraph"/>
      </w:pPr>
      <w:r>
        <w:t xml:space="preserve">Prepared for Deployment in Iraq Baghdad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OE-IRQ-BGH-2025-0417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Helena M. Vasquez, Lead Oceanographer &amp; Principal Consultant</w:t>
            </w:r>
          </w:p>
        </w:tc>
      </w:tr>
      <w:tr>
        <w:tc>
          <w:tcPr/>
          <w:p>
            <w:pPr>
              <w:pStyle w:val="Compact"/>
              <w:jc w:val="left"/>
            </w:pPr>
            <w:r>
              <w:t xml:space="preserve">Client / End-User:</w:t>
            </w:r>
          </w:p>
        </w:tc>
        <w:tc>
          <w:tcPr/>
          <w:p>
            <w:pPr>
              <w:pStyle w:val="Compact"/>
              <w:jc w:val="left"/>
            </w:pPr>
            <w:r>
              <w:t xml:space="preserve">Ministry of Water Resources, Republic of Iraq – Baghdad Headquarters</w:t>
            </w:r>
          </w:p>
        </w:tc>
      </w:tr>
      <w:tr>
        <w:tc>
          <w:tcPr/>
          <w:p>
            <w:pPr>
              <w:pStyle w:val="Compact"/>
              <w:jc w:val="left"/>
            </w:pPr>
            <w:r>
              <w:t xml:space="preserve">Project Location:</w:t>
            </w:r>
          </w:p>
        </w:tc>
        <w:tc>
          <w:tcPr/>
          <w:p>
            <w:pPr>
              <w:pStyle w:val="Compact"/>
              <w:jc w:val="left"/>
            </w:pPr>
            <w:r>
              <w:t xml:space="preserve">Baghdad, Iraq (Tigris River Corridor, Lake Tharthar Perimeter, Shatt al-Arab Approach)</w:t>
            </w:r>
          </w:p>
        </w:tc>
      </w:tr>
      <w:tr>
        <w:tc>
          <w:tcPr/>
          <w:p>
            <w:pPr>
              <w:pStyle w:val="Compact"/>
              <w:jc w:val="left"/>
            </w:pPr>
            <w:r>
              <w:t xml:space="preserve">Quotation Currency:</w:t>
            </w:r>
          </w:p>
        </w:tc>
        <w:tc>
          <w:tcPr/>
          <w:p>
            <w:pPr>
              <w:pStyle w:val="Compact"/>
              <w:jc w:val="left"/>
            </w:pPr>
            <w:r>
              <w:t xml:space="preserve">United States Dollars (USD)</w:t>
            </w:r>
          </w:p>
        </w:tc>
      </w:tr>
    </w:tbl>
    <w:bookmarkStart w:id="22" w:name="executive-summary"/>
    <w:p>
      <w:pPr>
        <w:pStyle w:val="Heading3"/>
      </w:pPr>
      <w:r>
        <w:t xml:space="preserve">1. Executive Summary</w:t>
      </w:r>
    </w:p>
    <w:p>
      <w:pPr>
        <w:pStyle w:val="FirstParagraph"/>
      </w:pPr>
      <w:r>
        <w:t xml:space="preserve">This Quotation Estimate is formally submitted to provide a comprehensive scope of professional Oceanographer services, specialized hydrographic instrumentation, and technical consultancy for deployment across the water bodies of Iraq Baghdad and its surrounding hydrological zones. The engagement encompasses the full lifecycle of oceanographic and limnographic survey operations, from initial site assessment through to final data delivery and long-term monitoring protocol establishment. All services and equipment outlined in this Quotation Estimate are tailored specifically to the unique hydrological conditions of Iraq Baghdad, where the confluence of the Tigris and Euphrates rivers, the seasonal fluctuations of Lake Tharthar, and the sediment dynamics of the Shatt al-Arab waterway demand a highly specialized Oceanographer expertise.</w:t>
      </w:r>
    </w:p>
    <w:bookmarkEnd w:id="22"/>
    <w:bookmarkStart w:id="23" w:name="scope-of-work"/>
    <w:p>
      <w:pPr>
        <w:pStyle w:val="Heading3"/>
      </w:pPr>
      <w:r>
        <w:t xml:space="preserve">2. Scope of Work</w:t>
      </w:r>
    </w:p>
    <w:p>
      <w:pPr>
        <w:pStyle w:val="FirstParagraph"/>
      </w:pPr>
      <w:r>
        <w:t xml:space="preserve">The Oceanographer team, led by Dr. Vasquez and supported by a multidisciplinary crew of hydrographers, limnologists, and marine geophysicists, will execute the following deliverables in Iraq Baghdad:</w:t>
      </w:r>
    </w:p>
    <w:p>
      <w:pPr>
        <w:numPr>
          <w:ilvl w:val="0"/>
          <w:numId w:val="1001"/>
        </w:numPr>
        <w:pStyle w:val="Compact"/>
      </w:pPr>
      <w:r>
        <w:rPr>
          <w:bCs/>
          <w:b/>
        </w:rPr>
        <w:t xml:space="preserve">Hydrographic Survey Operations:</w:t>
      </w:r>
      <w:r>
        <w:t xml:space="preserve"> </w:t>
      </w:r>
      <w:r>
        <w:t xml:space="preserve">Full bathymetric mapping of the Tigris River channel within the Baghdad metropolitan zone (approximately 42 km stretch), including sub-bottom profiling and sediment core sampling at 15 designated stations.</w:t>
      </w:r>
    </w:p>
    <w:p>
      <w:pPr>
        <w:numPr>
          <w:ilvl w:val="0"/>
          <w:numId w:val="1001"/>
        </w:numPr>
        <w:pStyle w:val="Compact"/>
      </w:pPr>
      <w:r>
        <w:rPr>
          <w:bCs/>
          <w:b/>
        </w:rPr>
        <w:t xml:space="preserve">Water Quality &amp; Limnological Assessment:</w:t>
      </w:r>
      <w:r>
        <w:t xml:space="preserve"> </w:t>
      </w:r>
      <w:r>
        <w:t xml:space="preserve">Comprehensive physicochemical analysis (pH, dissolved oxygen, turbidity, salinity, heavy metals, nutrient loading) at 24 monitoring points spanning the Tigris, Euphrates, and Lake Tharthar perimeters in Iraq Baghdad.</w:t>
      </w:r>
    </w:p>
    <w:p>
      <w:pPr>
        <w:numPr>
          <w:ilvl w:val="0"/>
          <w:numId w:val="1001"/>
        </w:numPr>
        <w:pStyle w:val="Compact"/>
      </w:pPr>
      <w:r>
        <w:rPr>
          <w:bCs/>
          <w:b/>
        </w:rPr>
        <w:t xml:space="preserve">Current &amp; Flow Profiling:</w:t>
      </w:r>
      <w:r>
        <w:t xml:space="preserve"> </w:t>
      </w:r>
      <w:r>
        <w:t xml:space="preserve">Deployment of Acoustic Doppler Current Profilers (ADCP) and electromagnetic flow meters to characterize seasonal flow regimes, flood pulse dynamics, and sediment transport rates.</w:t>
      </w:r>
    </w:p>
    <w:p>
      <w:pPr>
        <w:numPr>
          <w:ilvl w:val="0"/>
          <w:numId w:val="1001"/>
        </w:numPr>
        <w:pStyle w:val="Compact"/>
      </w:pPr>
      <w:r>
        <w:rPr>
          <w:bCs/>
          <w:b/>
        </w:rPr>
        <w:t xml:space="preserve">Remote Sensing &amp; GIS Integration:</w:t>
      </w:r>
      <w:r>
        <w:t xml:space="preserve"> </w:t>
      </w:r>
      <w:r>
        <w:t xml:space="preserve">Satellite-derived water extent mapping, thermal infrared analysis of evaporation rates, and geospatial modeling of flood risk zones for the Iraq Baghdad urban corridor.</w:t>
      </w:r>
    </w:p>
    <w:p>
      <w:pPr>
        <w:numPr>
          <w:ilvl w:val="0"/>
          <w:numId w:val="1001"/>
        </w:numPr>
        <w:pStyle w:val="Compact"/>
      </w:pPr>
      <w:r>
        <w:rPr>
          <w:bCs/>
          <w:b/>
        </w:rPr>
        <w:t xml:space="preserve">Long-Term Monitoring Network Design:</w:t>
      </w:r>
      <w:r>
        <w:t xml:space="preserve"> </w:t>
      </w:r>
      <w:r>
        <w:t xml:space="preserve">Engineering and installation of a 12-station automated sensor network for continuous water level, temperature, and turbidity logging, with data relay to the Baghdad central operations center.</w:t>
      </w:r>
    </w:p>
    <w:bookmarkEnd w:id="23"/>
    <w:bookmarkStart w:id="24" w:name="Xe0d855c7c597480bbf70fab7c81f89c20a8fc33"/>
    <w:p>
      <w:pPr>
        <w:pStyle w:val="Heading3"/>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Oceanographer Professional Services (120 days on-site in Iraq Baghdad)</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Supporting Oceanographer &amp; Hydrographic Crew (6 personnel, 120 days)</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03</w:t>
            </w:r>
          </w:p>
        </w:tc>
        <w:tc>
          <w:tcPr/>
          <w:p>
            <w:pPr>
              <w:pStyle w:val="Compact"/>
              <w:jc w:val="left"/>
            </w:pPr>
            <w:r>
              <w:t xml:space="preserve">Multi-beam Echo Sounder System (Kongsberg EM710) – Rental &amp; Calibration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Acoustic Doppler Current Profiler (ADCP) – 600 kHz, 120-day deployment</w:t>
            </w:r>
          </w:p>
        </w:tc>
        <w:tc>
          <w:tcPr/>
          <w:p>
            <w:pPr>
              <w:pStyle w:val="Compact"/>
              <w:jc w:val="left"/>
            </w:pPr>
            <w:r>
              <w:t xml:space="preserve">3</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05</w:t>
            </w:r>
          </w:p>
        </w:tc>
        <w:tc>
          <w:tcPr/>
          <w:p>
            <w:pPr>
              <w:pStyle w:val="Compact"/>
              <w:jc w:val="left"/>
            </w:pPr>
            <w:r>
              <w:t xml:space="preserve">Sub-Bottom Profiler (SBP) &amp; Sediment Corer Kit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Automated Water Quality Sensor Stations (12 units, installed in Iraq Baghdad)</w:t>
            </w:r>
          </w:p>
        </w:tc>
        <w:tc>
          <w:tcPr/>
          <w:p>
            <w:pPr>
              <w:pStyle w:val="Compact"/>
              <w:jc w:val="left"/>
            </w:pPr>
            <w:r>
              <w:t xml:space="preserve">12</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07</w:t>
            </w:r>
          </w:p>
        </w:tc>
        <w:tc>
          <w:tcPr/>
          <w:p>
            <w:pPr>
              <w:pStyle w:val="Compact"/>
              <w:jc w:val="left"/>
            </w:pPr>
            <w:r>
              <w:t xml:space="preserve">Remote Sensing Data Acquisition &amp; GIS Processing (Tigris-Euphrates Basin)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Survey Vessel Charter &amp; Fuel (Baghdad Tigris Corridor, 120 days)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Logistics, Permits, Security &amp; Local Coordination (Iraq Baghdad)</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Final Technical Report, Data Handover &amp; 12-Month Warranty Support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329,300</w:t>
            </w:r>
          </w:p>
        </w:tc>
      </w:tr>
      <w:tr>
        <w:tc>
          <w:tcPr>
            <w:gridSpan w:val="4"/>
          </w:tcPr>
          <w:p>
            <w:pPr>
              <w:pStyle w:val="Compact"/>
              <w:jc w:val="left"/>
            </w:pPr>
            <w:r>
              <w:t xml:space="preserve">Applicable Taxes &amp; Import Duties (Iraq Baghdad)</w:t>
            </w:r>
          </w:p>
        </w:tc>
        <w:tc>
          <w:tcPr/>
          <w:p>
            <w:pPr>
              <w:pStyle w:val="Compact"/>
              <w:jc w:val="left"/>
            </w:pPr>
            <w:r>
              <w:t xml:space="preserve">16,465</w:t>
            </w:r>
          </w:p>
        </w:tc>
      </w:tr>
      <w:tr>
        <w:tc>
          <w:tcPr>
            <w:gridSpan w:val="4"/>
          </w:tcPr>
          <w:p>
            <w:pPr>
              <w:pStyle w:val="Compact"/>
              <w:jc w:val="left"/>
            </w:pPr>
            <w:r>
              <w:t xml:space="preserve">GRAND TOTAL (USD)</w:t>
            </w:r>
          </w:p>
        </w:tc>
        <w:tc>
          <w:tcPr/>
          <w:p>
            <w:pPr>
              <w:pStyle w:val="Compact"/>
              <w:jc w:val="left"/>
            </w:pPr>
            <w:r>
              <w:t xml:space="preserve">345,765</w:t>
            </w:r>
          </w:p>
        </w:tc>
      </w:tr>
    </w:tbl>
    <w:bookmarkEnd w:id="24"/>
    <w:bookmarkStart w:id="25" w:name="project-timeline"/>
    <w:p>
      <w:pPr>
        <w:pStyle w:val="Heading3"/>
      </w:pPr>
      <w:r>
        <w:t xml:space="preserve">4. Project Timeline</w:t>
      </w:r>
    </w:p>
    <w:p>
      <w:pPr>
        <w:pStyle w:val="FirstParagraph"/>
      </w:pPr>
      <w:r>
        <w:t xml:space="preserve">The total duration of the Oceanographer engagement in Iraq Baghdad is estimated at fourteen (14) calendar months, commencing upon contract signature. Phase 1 (Months 1–3) covers mobilization, permitting, and initial hydrographic surveys. Phase 2 (Months 4–9) involves full sensor deployment, current profiling, and water quality campaigns. Phase 3 (Months 10–14) is dedicated to data integration, GIS modeling, final reporting, and knowledge transfer to the Iraqi Ministry of Water Resources staff in Baghdad.</w:t>
      </w:r>
    </w:p>
    <w:bookmarkEnd w:id="25"/>
    <w:bookmarkStart w:id="26" w:name="X06f751c0fef37426aad28df54ec1acd620508e5"/>
    <w:p>
      <w:pPr>
        <w:pStyle w:val="Heading3"/>
      </w:pPr>
      <w:r>
        <w:t xml:space="preserve">5. Terms &amp; Conditions of This Quotation Estimate</w:t>
      </w:r>
    </w:p>
    <w:p>
      <w:pPr>
        <w:numPr>
          <w:ilvl w:val="0"/>
          <w:numId w:val="1002"/>
        </w:numPr>
        <w:pStyle w:val="Compact"/>
      </w:pPr>
      <w:r>
        <w:t xml:space="preserve">This Quotation Estimate is valid for a period of ninety (90) days from the date of issue. Any request for services beyond this validity period will require a revised Quotation Estimate.</w:t>
      </w:r>
    </w:p>
    <w:p>
      <w:pPr>
        <w:numPr>
          <w:ilvl w:val="0"/>
          <w:numId w:val="1002"/>
        </w:numPr>
        <w:pStyle w:val="Compact"/>
      </w:pPr>
      <w:r>
        <w:t xml:space="preserve">All Oceanographer personnel will be subject to Iraqi immigration, work-permit, and security clearance requirements for Iraq Baghdad. The client shall facilitate all necessary governmental approvals.</w:t>
      </w:r>
    </w:p>
    <w:p>
      <w:pPr>
        <w:numPr>
          <w:ilvl w:val="0"/>
          <w:numId w:val="1002"/>
        </w:numPr>
        <w:pStyle w:val="Compact"/>
      </w:pPr>
      <w:r>
        <w:t xml:space="preserve">Payment terms: 30% advance upon contract execution, 40% upon completion of Phase 2 fieldwork, and 30% upon final report acceptance in Iraq Baghdad.</w:t>
      </w:r>
    </w:p>
    <w:p>
      <w:pPr>
        <w:numPr>
          <w:ilvl w:val="0"/>
          <w:numId w:val="1002"/>
        </w:numPr>
        <w:pStyle w:val="Compact"/>
      </w:pPr>
      <w:r>
        <w:t xml:space="preserve">All equipment and instrumentation will be insured for transit and operation within Iraq Baghdad. Force majeure events, including but not limited to regional security disruptions, will be addressed per standard international contract provisions.</w:t>
      </w:r>
    </w:p>
    <w:p>
      <w:pPr>
        <w:numPr>
          <w:ilvl w:val="0"/>
          <w:numId w:val="1002"/>
        </w:numPr>
        <w:pStyle w:val="Compact"/>
      </w:pPr>
      <w:r>
        <w:t xml:space="preserve">Intellectual property and all collected hydrographic data remain the property of the Republic of Iraq. The Oceanographer team retains no proprietary rights over survey data generated in Iraq Baghdad.</w:t>
      </w:r>
    </w:p>
    <w:p>
      <w:pPr>
        <w:numPr>
          <w:ilvl w:val="0"/>
          <w:numId w:val="1002"/>
        </w:numPr>
        <w:pStyle w:val="Compact"/>
      </w:pPr>
      <w:r>
        <w:t xml:space="preserve">Any modifications to the scope of work must be documented in a formal change order and re-quoted prior to implementation.</w:t>
      </w:r>
    </w:p>
    <w:bookmarkEnd w:id="26"/>
    <w:bookmarkStart w:id="27" w:name="acceptance-authorization"/>
    <w:p>
      <w:pPr>
        <w:pStyle w:val="Heading3"/>
      </w:pPr>
      <w:r>
        <w:t xml:space="preserve">6. Acceptance &amp; Authorization</w:t>
      </w:r>
    </w:p>
    <w:p>
      <w:pPr>
        <w:pStyle w:val="FirstParagraph"/>
      </w:pPr>
      <w:r>
        <w:rPr>
          <w:bCs/>
          <w:b/>
        </w:rPr>
        <w:t xml:space="preserve">For the Provider:</w:t>
      </w:r>
    </w:p>
    <w:p>
      <w:pPr>
        <w:pStyle w:val="BodyText"/>
      </w:pPr>
      <w:r>
        <w:t xml:space="preserve">Dr. Helena M. Vasquez</w:t>
      </w:r>
      <w:r>
        <w:br/>
      </w:r>
      <w:r>
        <w:t xml:space="preserve">Lead Oceanographer &amp; Principal Consultant</w:t>
      </w:r>
      <w:r>
        <w:br/>
      </w:r>
      <w:r>
        <w:t xml:space="preserve">Date: _______________</w:t>
      </w:r>
    </w:p>
    <w:p>
      <w:pPr>
        <w:pStyle w:val="BodyText"/>
      </w:pPr>
      <w:r>
        <w:rPr>
          <w:bCs/>
          <w:b/>
        </w:rPr>
        <w:t xml:space="preserve">For the Client (Iraq Baghdad):</w:t>
      </w:r>
    </w:p>
    <w:p>
      <w:pPr>
        <w:pStyle w:val="BodyText"/>
      </w:pPr>
      <w:r>
        <w:t xml:space="preserve">Authorized Representative</w:t>
      </w:r>
      <w:r>
        <w:br/>
      </w:r>
      <w:r>
        <w:t xml:space="preserve">Ministry of Water Resources, Republic of Iraq</w:t>
      </w:r>
      <w:r>
        <w:br/>
      </w:r>
      <w:r>
        <w:t xml:space="preserve">Baghdad Headquarters</w:t>
      </w:r>
      <w:r>
        <w:br/>
      </w:r>
      <w:r>
        <w:t xml:space="preserve">Date: _______________</w:t>
      </w:r>
    </w:p>
    <w:p>
      <w:pPr>
        <w:pStyle w:val="BodyText"/>
      </w:pPr>
      <w:r>
        <w:t xml:space="preserve">Quotation Estimate Reference: OE-IRQ-BGH-2025-0417 | Oceanographer Services for Iraq Baghdad | Page 1 of 1</w:t>
      </w:r>
    </w:p>
    <w:p>
      <w:pPr>
        <w:pStyle w:val="BodyText"/>
      </w:pPr>
      <w:r>
        <w:t xml:space="preserve">This document constitutes a formal Quotation Estimate and does not represent a binding contract until countersigned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Iraq Baghdad</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