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quotation-estimate"/>
    <w:p>
      <w:pPr>
        <w:pStyle w:val="Heading1"/>
      </w:pPr>
      <w:r>
        <w:t xml:space="preserve">QUOTATION ESTIMATE</w:t>
      </w:r>
    </w:p>
    <w:p>
      <w:pPr>
        <w:pStyle w:val="FirstParagraph"/>
      </w:pPr>
      <w:r>
        <w:t xml:space="preserve">Professional Oceanographer Services — Japan Osaka Region</w:t>
      </w:r>
    </w:p>
    <w:bookmarkEnd w:id="20"/>
    <w:p>
      <w:pPr>
        <w:pStyle w:val="BodyText"/>
      </w:pPr>
      <w:r>
        <w:rPr>
          <w:bCs/>
          <w:b/>
        </w:rPr>
        <w:t xml:space="preserve">Document No.:</w:t>
      </w:r>
      <w:r>
        <w:t xml:space="preserve"> </w:t>
      </w:r>
      <w:r>
        <w:t xml:space="preserve">QE-OSK-2025-0417</w:t>
      </w:r>
      <w:r>
        <w:br/>
      </w:r>
      <w:r>
        <w:rPr>
          <w:bCs/>
          <w:b/>
        </w:rPr>
        <w:t xml:space="preserve">Date of Issue:</w:t>
      </w:r>
      <w:r>
        <w:t xml:space="preserve"> </w:t>
      </w:r>
      <w:r>
        <w:t xml:space="preserve">17 June 2025</w:t>
      </w:r>
      <w:r>
        <w:br/>
      </w:r>
      <w:r>
        <w:rPr>
          <w:bCs/>
          <w:b/>
        </w:rPr>
        <w:t xml:space="preserve">Validity Period:</w:t>
      </w:r>
      <w:r>
        <w:t xml:space="preserve"> </w:t>
      </w:r>
      <w:r>
        <w:t xml:space="preserve">90 days from issue date</w:t>
      </w:r>
    </w:p>
    <w:p>
      <w:pPr>
        <w:pStyle w:val="BodyText"/>
      </w:pPr>
      <w:r>
        <w:rPr>
          <w:bCs/>
          <w:b/>
        </w:rPr>
        <w:t xml:space="preserve">Prepared By:</w:t>
      </w:r>
      <w:r>
        <w:t xml:space="preserve"> </w:t>
      </w:r>
      <w:r>
        <w:t xml:space="preserve">Pacific Marine Consulting Group Ltd.</w:t>
      </w:r>
      <w:r>
        <w:br/>
      </w:r>
      <w:r>
        <w:rPr>
          <w:bCs/>
          <w:b/>
        </w:rPr>
        <w:t xml:space="preserve">Address:</w:t>
      </w:r>
      <w:r>
        <w:t xml:space="preserve"> </w:t>
      </w:r>
      <w:r>
        <w:t xml:space="preserve">4-2-1 Nakanoshima, Kita-ku, Osaka 530-0001, Japan</w:t>
      </w:r>
      <w:r>
        <w:br/>
      </w:r>
      <w:r>
        <w:rPr>
          <w:bCs/>
          <w:b/>
        </w:rPr>
        <w:t xml:space="preserve">Contact:</w:t>
      </w:r>
      <w:r>
        <w:t xml:space="preserve"> </w:t>
      </w:r>
      <w:r>
        <w:t xml:space="preserve">+81-6-6345-8820 | info@pacificmarine-consulting.jp</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Pacific Marine Consulting Group Ltd. to provide a comprehensive cost breakdown for the engagement of a senior</w:t>
      </w:r>
      <w:r>
        <w:t xml:space="preserve"> </w:t>
      </w:r>
      <w:r>
        <w:t xml:space="preserve">Oceanographer</w:t>
      </w:r>
      <w:r>
        <w:t xml:space="preserve"> </w:t>
      </w:r>
      <w:r>
        <w:t xml:space="preserve">to conduct marine environmental assessment, coastal water quality monitoring, and hydrographic survey services in the</w:t>
      </w:r>
      <w:r>
        <w:t xml:space="preserve"> </w:t>
      </w:r>
      <w:r>
        <w:t xml:space="preserve">Japan Osaka</w:t>
      </w:r>
      <w:r>
        <w:t xml:space="preserve"> </w:t>
      </w:r>
      <w:r>
        <w:t xml:space="preserve">metropolitan area and the surrounding Osaka Bay waters. This document serves as the definitive financial proposal for the client's review and approval prior to the commencement of fieldwork and laboratory analysis.</w:t>
      </w:r>
    </w:p>
    <w:p>
      <w:pPr>
        <w:pStyle w:val="BodyText"/>
      </w:pPr>
      <w:r>
        <w:t xml:space="preserve">The</w:t>
      </w:r>
      <w:r>
        <w:t xml:space="preserve"> </w:t>
      </w:r>
      <w:r>
        <w:t xml:space="preserve">Oceanographer</w:t>
      </w:r>
      <w:r>
        <w:t xml:space="preserve"> </w:t>
      </w:r>
      <w:r>
        <w:t xml:space="preserve">engaged under this</w:t>
      </w:r>
      <w:r>
        <w:t xml:space="preserve"> </w:t>
      </w:r>
      <w:r>
        <w:t xml:space="preserve">Quotation Estimate</w:t>
      </w:r>
      <w:r>
        <w:t xml:space="preserve"> </w:t>
      </w:r>
      <w:r>
        <w:t xml:space="preserve">will hold a minimum of fifteen (15) years of professional experience in physical and chemical oceanography, with demonstrated expertise in temperate coastal marine environments. The scope of work is specifically tailored to the unique hydrographic conditions of</w:t>
      </w:r>
      <w:r>
        <w:t xml:space="preserve"> </w:t>
      </w:r>
      <w:r>
        <w:t xml:space="preserve">Japan Osaka</w:t>
      </w:r>
      <w:r>
        <w:t xml:space="preserve">, including the tidal dynamics of Osaka Bay, the sediment transport patterns along the Nakanoshima and Tsurumi coastal zones, and the seasonal thermal stratification characteristic of the Seto Inland Sea's eastern reaches.</w:t>
      </w:r>
    </w:p>
    <w:bookmarkEnd w:id="21"/>
    <w:bookmarkStart w:id="22" w:name="client-information"/>
    <w:p>
      <w:pPr>
        <w:pStyle w:val="Heading2"/>
      </w:pPr>
      <w:r>
        <w:t xml:space="preserve">2.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Osaka Metropolitan Environmental Bureau</w:t>
            </w:r>
          </w:p>
        </w:tc>
      </w:tr>
      <w:tr>
        <w:tc>
          <w:tcPr/>
          <w:p>
            <w:pPr>
              <w:pStyle w:val="Compact"/>
              <w:jc w:val="left"/>
            </w:pPr>
            <w:r>
              <w:t xml:space="preserve">Project Reference</w:t>
            </w:r>
          </w:p>
        </w:tc>
        <w:tc>
          <w:tcPr/>
          <w:p>
            <w:pPr>
              <w:pStyle w:val="Compact"/>
              <w:jc w:val="left"/>
            </w:pPr>
            <w:r>
              <w:t xml:space="preserve">OMB-Marine-2025-Q3</w:t>
            </w:r>
          </w:p>
        </w:tc>
      </w:tr>
      <w:tr>
        <w:tc>
          <w:tcPr/>
          <w:p>
            <w:pPr>
              <w:pStyle w:val="Compact"/>
              <w:jc w:val="left"/>
            </w:pPr>
            <w:r>
              <w:t xml:space="preserve">Project Location</w:t>
            </w:r>
          </w:p>
        </w:tc>
        <w:tc>
          <w:tcPr/>
          <w:p>
            <w:pPr>
              <w:pStyle w:val="Compact"/>
              <w:jc w:val="left"/>
            </w:pPr>
            <w:r>
              <w:t xml:space="preserve">Osaka Bay, Nakanoshima District, Tsurumi Coastal Zone — Japan Osaka</w:t>
            </w:r>
          </w:p>
        </w:tc>
      </w:tr>
      <w:tr>
        <w:tc>
          <w:tcPr/>
          <w:p>
            <w:pPr>
              <w:pStyle w:val="Compact"/>
              <w:jc w:val="left"/>
            </w:pPr>
            <w:r>
              <w:t xml:space="preserve">Duration of Engagement</w:t>
            </w:r>
          </w:p>
        </w:tc>
        <w:tc>
          <w:tcPr/>
          <w:p>
            <w:pPr>
              <w:pStyle w:val="Compact"/>
              <w:jc w:val="left"/>
            </w:pPr>
            <w:r>
              <w:t xml:space="preserve">12 months (July 2025 – June 2026)</w:t>
            </w:r>
          </w:p>
        </w:tc>
      </w:tr>
      <w:tr>
        <w:tc>
          <w:tcPr/>
          <w:p>
            <w:pPr>
              <w:pStyle w:val="Compact"/>
              <w:jc w:val="left"/>
            </w:pPr>
            <w:r>
              <w:t xml:space="preserve">Point of Contact</w:t>
            </w:r>
          </w:p>
        </w:tc>
        <w:tc>
          <w:tcPr/>
          <w:p>
            <w:pPr>
              <w:pStyle w:val="Compact"/>
              <w:jc w:val="left"/>
            </w:pPr>
            <w:r>
              <w:t xml:space="preserve">Dr. Kenji Tanaka, Senior Environmental Officer</w:t>
            </w:r>
          </w:p>
        </w:tc>
      </w:tr>
    </w:tbl>
    <w:bookmarkEnd w:id="22"/>
    <w:bookmarkStart w:id="23" w:name="detailed-cost-breakdown"/>
    <w:p>
      <w:pPr>
        <w:pStyle w:val="Heading2"/>
      </w:pPr>
      <w:r>
        <w:t xml:space="preserve">3. Detailed Cost Breakdown</w:t>
      </w:r>
    </w:p>
    <w:p>
      <w:pPr>
        <w:pStyle w:val="FirstParagraph"/>
      </w:pPr>
      <w:r>
        <w:t xml:space="preserve">The following</w:t>
      </w:r>
      <w:r>
        <w:t xml:space="preserve"> </w:t>
      </w:r>
      <w:r>
        <w:t xml:space="preserve">Quotation Estimate</w:t>
      </w:r>
      <w:r>
        <w:t xml:space="preserve"> </w:t>
      </w:r>
      <w:r>
        <w:t xml:space="preserve">itemizes all costs associated with the deployment of the</w:t>
      </w:r>
      <w:r>
        <w:t xml:space="preserve"> </w:t>
      </w:r>
      <w:r>
        <w:t xml:space="preserve">Oceanographer</w:t>
      </w:r>
      <w:r>
        <w:t xml:space="preserve"> </w:t>
      </w:r>
      <w:r>
        <w:t xml:space="preserve">and supporting personnel for the</w:t>
      </w:r>
      <w:r>
        <w:t xml:space="preserve"> </w:t>
      </w:r>
      <w:r>
        <w:t xml:space="preserve">Japan Osaka</w:t>
      </w:r>
      <w:r>
        <w:t xml:space="preserve"> </w:t>
      </w:r>
      <w:r>
        <w:t xml:space="preserve">marine assessment project: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Subtotal (JPY)</w:t>
            </w:r>
          </w:p>
        </w:tc>
      </w:tr>
      <w:tr>
        <w:tc>
          <w:tcPr/>
          <w:p>
            <w:pPr>
              <w:pStyle w:val="Compact"/>
              <w:jc w:val="left"/>
            </w:pPr>
            <w:r>
              <w:t xml:space="preserve">01</w:t>
            </w:r>
          </w:p>
        </w:tc>
        <w:tc>
          <w:tcPr/>
          <w:p>
            <w:pPr>
              <w:pStyle w:val="Compact"/>
              <w:jc w:val="left"/>
            </w:pPr>
            <w:r>
              <w:t xml:space="preserve">Senior Oceanographer professional fees (physical &amp; chemical oceanography, coastal dynamics analysis)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Junior Oceanographer / Research Assistant support</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920,000</w:t>
            </w:r>
          </w:p>
        </w:tc>
        <w:tc>
          <w:tcPr/>
          <w:p>
            <w:pPr>
              <w:pStyle w:val="Compact"/>
              <w:jc w:val="left"/>
            </w:pPr>
            <w:r>
              <w:t xml:space="preserve">11,040,000</w:t>
            </w:r>
          </w:p>
        </w:tc>
      </w:tr>
      <w:tr>
        <w:tc>
          <w:tcPr/>
          <w:p>
            <w:pPr>
              <w:pStyle w:val="Compact"/>
              <w:jc w:val="left"/>
            </w:pPr>
            <w:r>
              <w:t xml:space="preserve">03</w:t>
            </w:r>
          </w:p>
        </w:tc>
        <w:tc>
          <w:tcPr/>
          <w:p>
            <w:pPr>
              <w:pStyle w:val="Compact"/>
              <w:jc w:val="left"/>
            </w:pPr>
            <w:r>
              <w:t xml:space="preserve">Hydrographic survey vessel charter (24m research vessel, Osaka Bay operations)</w:t>
            </w:r>
          </w:p>
        </w:tc>
        <w:tc>
          <w:tcPr/>
          <w:p>
            <w:pPr>
              <w:pStyle w:val="Compact"/>
              <w:jc w:val="left"/>
            </w:pPr>
            <w:r>
              <w:t xml:space="preserve">Day</w:t>
            </w:r>
          </w:p>
        </w:tc>
        <w:tc>
          <w:tcPr/>
          <w:p>
            <w:pPr>
              <w:pStyle w:val="Compact"/>
              <w:jc w:val="left"/>
            </w:pPr>
            <w:r>
              <w:t xml:space="preserve">48</w:t>
            </w:r>
          </w:p>
        </w:tc>
        <w:tc>
          <w:tcPr/>
          <w:p>
            <w:pPr>
              <w:pStyle w:val="Compact"/>
              <w:jc w:val="left"/>
            </w:pPr>
            <w:r>
              <w:t xml:space="preserve">480,000</w:t>
            </w:r>
          </w:p>
        </w:tc>
        <w:tc>
          <w:tcPr/>
          <w:p>
            <w:pPr>
              <w:pStyle w:val="Compact"/>
              <w:jc w:val="left"/>
            </w:pPr>
            <w:r>
              <w:t xml:space="preserve">23,040,000</w:t>
            </w:r>
          </w:p>
        </w:tc>
      </w:tr>
      <w:tr>
        <w:tc>
          <w:tcPr/>
          <w:p>
            <w:pPr>
              <w:pStyle w:val="Compact"/>
              <w:jc w:val="left"/>
            </w:pPr>
            <w:r>
              <w:t xml:space="preserve">04</w:t>
            </w:r>
          </w:p>
        </w:tc>
        <w:tc>
          <w:tcPr/>
          <w:p>
            <w:pPr>
              <w:pStyle w:val="Compact"/>
              <w:jc w:val="left"/>
            </w:pPr>
            <w:r>
              <w:t xml:space="preserve">CTD profiling, water sampling, and sediment core extraction equipment rental</w:t>
            </w:r>
          </w:p>
        </w:tc>
        <w:tc>
          <w:tcPr/>
          <w:p>
            <w:pPr>
              <w:pStyle w:val="Compact"/>
              <w:jc w:val="left"/>
            </w:pPr>
            <w:r>
              <w:t xml:space="preserve">Set</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05</w:t>
            </w:r>
          </w:p>
        </w:tc>
        <w:tc>
          <w:tcPr/>
          <w:p>
            <w:pPr>
              <w:pStyle w:val="Compact"/>
              <w:jc w:val="left"/>
            </w:pPr>
            <w:r>
              <w:t xml:space="preserve">Laboratory analysis (nutrient chemistry, heavy metals, microplastic quantification) — 240 samples</w:t>
            </w:r>
          </w:p>
        </w:tc>
        <w:tc>
          <w:tcPr/>
          <w:p>
            <w:pPr>
              <w:pStyle w:val="Compact"/>
              <w:jc w:val="left"/>
            </w:pPr>
            <w:r>
              <w:t xml:space="preserve">Sample</w:t>
            </w:r>
          </w:p>
        </w:tc>
        <w:tc>
          <w:tcPr/>
          <w:p>
            <w:pPr>
              <w:pStyle w:val="Compact"/>
              <w:jc w:val="left"/>
            </w:pPr>
            <w:r>
              <w:t xml:space="preserve">240</w:t>
            </w:r>
          </w:p>
        </w:tc>
        <w:tc>
          <w:tcPr/>
          <w:p>
            <w:pPr>
              <w:pStyle w:val="Compact"/>
              <w:jc w:val="left"/>
            </w:pPr>
            <w:r>
              <w:t xml:space="preserve">18,500</w:t>
            </w:r>
          </w:p>
        </w:tc>
        <w:tc>
          <w:tcPr/>
          <w:p>
            <w:pPr>
              <w:pStyle w:val="Compact"/>
              <w:jc w:val="left"/>
            </w:pPr>
            <w:r>
              <w:t xml:space="preserve">4,440,000</w:t>
            </w:r>
          </w:p>
        </w:tc>
      </w:tr>
      <w:tr>
        <w:tc>
          <w:tcPr/>
          <w:p>
            <w:pPr>
              <w:pStyle w:val="Compact"/>
              <w:jc w:val="left"/>
            </w:pPr>
            <w:r>
              <w:t xml:space="preserve">06</w:t>
            </w:r>
          </w:p>
        </w:tc>
        <w:tc>
          <w:tcPr/>
          <w:p>
            <w:pPr>
              <w:pStyle w:val="Compact"/>
              <w:jc w:val="left"/>
            </w:pPr>
            <w:r>
              <w:t xml:space="preserve">Geospatial data processing and bathymetric mapping (Japan Osaka coastal grid)</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07</w:t>
            </w:r>
          </w:p>
        </w:tc>
        <w:tc>
          <w:tcPr/>
          <w:p>
            <w:pPr>
              <w:pStyle w:val="Compact"/>
              <w:jc w:val="left"/>
            </w:pPr>
            <w:r>
              <w:t xml:space="preserve">Travel, accommodation, and per diem for field operations in Japan Osaka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310,000</w:t>
            </w:r>
          </w:p>
        </w:tc>
        <w:tc>
          <w:tcPr/>
          <w:p>
            <w:pPr>
              <w:pStyle w:val="Compact"/>
              <w:jc w:val="left"/>
            </w:pPr>
            <w:r>
              <w:t xml:space="preserve">3,720,000</w:t>
            </w:r>
          </w:p>
        </w:tc>
      </w:tr>
      <w:tr>
        <w:tc>
          <w:tcPr/>
          <w:p>
            <w:pPr>
              <w:pStyle w:val="Compact"/>
              <w:jc w:val="left"/>
            </w:pPr>
            <w:r>
              <w:t xml:space="preserve">08</w:t>
            </w:r>
          </w:p>
        </w:tc>
        <w:tc>
          <w:tcPr/>
          <w:p>
            <w:pPr>
              <w:pStyle w:val="Compact"/>
              <w:jc w:val="left"/>
            </w:pPr>
            <w:r>
              <w:t xml:space="preserve">Regulatory compliance, permits, and environmental impact reporting (Osaka Prefecture)</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09</w:t>
            </w:r>
          </w:p>
        </w:tc>
        <w:tc>
          <w:tcPr/>
          <w:p>
            <w:pPr>
              <w:pStyle w:val="Compact"/>
              <w:jc w:val="left"/>
            </w:pPr>
            <w:r>
              <w:t xml:space="preserve">Final technical report, data archiving, and presentation to Osaka Metropolitan authorities</w:t>
            </w:r>
          </w:p>
        </w:tc>
        <w:tc>
          <w:tcPr/>
          <w:p>
            <w:pPr>
              <w:pStyle w:val="Compact"/>
              <w:jc w:val="left"/>
            </w:pPr>
            <w:r>
              <w:t xml:space="preserve">Deliverable</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left"/>
            </w:pPr>
            <w:r>
              <w:t xml:space="preserve">TOTAL ESTIMATED COST (before tax)</w:t>
            </w:r>
          </w:p>
        </w:tc>
        <w:tc>
          <w:tcPr/>
          <w:p>
            <w:pPr>
              <w:pStyle w:val="Compact"/>
              <w:jc w:val="left"/>
            </w:pPr>
            <w:r>
              <w:t xml:space="preserve">73,140,000</w:t>
            </w:r>
          </w:p>
        </w:tc>
      </w:tr>
      <w:tr>
        <w:tc>
          <w:tcPr>
            <w:gridSpan w:val="5"/>
          </w:tcPr>
          <w:p>
            <w:pPr>
              <w:pStyle w:val="Compact"/>
              <w:jc w:val="left"/>
            </w:pPr>
            <w:r>
              <w:t xml:space="preserve">Consumption Tax (10%)</w:t>
            </w:r>
          </w:p>
        </w:tc>
        <w:tc>
          <w:tcPr/>
          <w:p>
            <w:pPr>
              <w:pStyle w:val="Compact"/>
              <w:jc w:val="left"/>
            </w:pPr>
            <w:r>
              <w:t xml:space="preserve">7,314,000</w:t>
            </w:r>
          </w:p>
        </w:tc>
      </w:tr>
      <w:tr>
        <w:tc>
          <w:tcPr>
            <w:gridSpan w:val="5"/>
          </w:tcPr>
          <w:p>
            <w:pPr>
              <w:pStyle w:val="Compact"/>
              <w:jc w:val="left"/>
            </w:pPr>
            <w:r>
              <w:t xml:space="preserve">GRAND TOTAL (JPY)</w:t>
            </w:r>
          </w:p>
        </w:tc>
        <w:tc>
          <w:tcPr/>
          <w:p>
            <w:pPr>
              <w:pStyle w:val="Compact"/>
              <w:jc w:val="left"/>
            </w:pPr>
            <w:r>
              <w:t xml:space="preserve">80,454,000</w:t>
            </w:r>
          </w:p>
        </w:tc>
      </w:tr>
    </w:tbl>
    <w:bookmarkEnd w:id="23"/>
    <w:bookmarkStart w:id="24" w:name="terms-and-conditions"/>
    <w:p>
      <w:pPr>
        <w:pStyle w:val="Heading2"/>
      </w:pPr>
      <w:r>
        <w:t xml:space="preserve">4. Terms and Conditions</w:t>
      </w:r>
    </w:p>
    <w:p>
      <w:pPr>
        <w:pStyle w:val="FirstParagraph"/>
      </w:pPr>
      <w:r>
        <w:t xml:space="preserve">This</w:t>
      </w:r>
      <w:r>
        <w:t xml:space="preserve"> </w:t>
      </w:r>
      <w:r>
        <w:t xml:space="preserve">Quotation Estimate</w:t>
      </w:r>
      <w:r>
        <w:t xml:space="preserve"> </w:t>
      </w:r>
      <w:r>
        <w:t xml:space="preserve">is valid for a period of ninety (90) calendar days from the date of issue. All prices are quoted in Japanese Yen (JPY) and are inclusive of standard equipment and materials unless otherwise noted. Payment terms are structured as follows: thirty percent (30%) upon contract execution, forty percent (40%) upon completion of the mid-term fieldwork phase (January 2026), and the remaining thirty percent (30%) upon delivery and acceptance of the final technical report by the Osaka Metropolitan Environmental Bureau.</w:t>
      </w:r>
    </w:p>
    <w:p>
      <w:pPr>
        <w:pStyle w:val="BodyText"/>
      </w:pPr>
      <w:r>
        <w:t xml:space="preserve">The</w:t>
      </w:r>
      <w:r>
        <w:t xml:space="preserve"> </w:t>
      </w:r>
      <w:r>
        <w:t xml:space="preserve">Oceanographer</w:t>
      </w:r>
      <w:r>
        <w:t xml:space="preserve"> </w:t>
      </w:r>
      <w:r>
        <w:t xml:space="preserve">and all supporting personnel shall comply with all applicable Japanese national and prefectural environmental regulations, including the Water Pollution Control Act, the Coastal Zone Management Act, and specific Osaka Prefecture marine research permits. Any changes to the scope of work in the</w:t>
      </w:r>
      <w:r>
        <w:t xml:space="preserve"> </w:t>
      </w:r>
      <w:r>
        <w:t xml:space="preserve">Japan Osaka</w:t>
      </w:r>
      <w:r>
        <w:t xml:space="preserve"> </w:t>
      </w:r>
      <w:r>
        <w:t xml:space="preserve">operational area must be documented in a formal change order signed by both parties before additional costs are incurred.</w:t>
      </w:r>
    </w:p>
    <w:bookmarkEnd w:id="24"/>
    <w:bookmarkStart w:id="25" w:name="assumptions-and-exclusions"/>
    <w:p>
      <w:pPr>
        <w:pStyle w:val="Heading2"/>
      </w:pPr>
      <w:r>
        <w:t xml:space="preserve">5. Assumptions and Exclusions</w:t>
      </w:r>
    </w:p>
    <w:p>
      <w:pPr>
        <w:pStyle w:val="FirstParagraph"/>
      </w:pPr>
      <w:r>
        <w:rPr>
          <w:bCs/>
          <w:b/>
        </w:rPr>
        <w:t xml:space="preserve">Assumptions:</w:t>
      </w:r>
      <w:r>
        <w:t xml:space="preserve"> </w:t>
      </w:r>
      <w:r>
        <w:t xml:space="preserve">This Quotation Estimate assumes normal tidal and weather conditions in Japan Osaka. Operations will be suspended during typhoon warnings (Level 3 or above) issued by the Japan Meteorological Agency, with a maximum of ten (10) weather-delay days included in the project timeline.</w:t>
      </w:r>
    </w:p>
    <w:p>
      <w:pPr>
        <w:pStyle w:val="BodyText"/>
      </w:pPr>
      <w:r>
        <w:rPr>
          <w:bCs/>
          <w:b/>
        </w:rPr>
        <w:t xml:space="preserve">Exclusions:</w:t>
      </w:r>
      <w:r>
        <w:t xml:space="preserve"> </w:t>
      </w:r>
      <w:r>
        <w:t xml:space="preserve">This estimate does not include costs for deep-sea operations beyond the 200-meter isobath, any remediation or cleanup activities, or legal representation in the event of regulatory disputes. Additional sampling beyond the 240-sample baseline will be billed at the unit rate specified in Item 05.</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cost structure outlined herein for the engagement of the</w:t>
      </w:r>
      <w:r>
        <w:t xml:space="preserve"> </w:t>
      </w:r>
      <w:r>
        <w:t xml:space="preserve">Oceanographer</w:t>
      </w:r>
      <w:r>
        <w:t xml:space="preserve"> </w:t>
      </w:r>
      <w:r>
        <w:t xml:space="preserve">team in the</w:t>
      </w:r>
      <w:r>
        <w:t xml:space="preserve"> </w:t>
      </w:r>
      <w:r>
        <w:t xml:space="preserve">Japan Osaka</w:t>
      </w:r>
      <w:r>
        <w:t xml:space="preserve"> </w:t>
      </w:r>
      <w:r>
        <w:t xml:space="preserve">marine assessment project. This signature constitutes a binding agreement subject to the final executed contract document.</w:t>
      </w:r>
    </w:p>
    <w:p>
      <w:pPr>
        <w:pStyle w:val="BodyText"/>
      </w:pPr>
      <w:r>
        <w:rPr>
          <w:bCs/>
          <w:b/>
        </w:rPr>
        <w:t xml:space="preserve">For: Pacific Marine Consulting Group Ltd.</w:t>
      </w:r>
      <w:r>
        <w:br/>
      </w:r>
      <w:r>
        <w:t xml:space="preserve">Name: Dr. Sarah Mitchell, Principal Oceanographer</w:t>
      </w:r>
      <w:r>
        <w:br/>
      </w:r>
      <w:r>
        <w:t xml:space="preserve">Signature &amp; Date: ___________________________</w:t>
      </w:r>
    </w:p>
    <w:p>
      <w:pPr>
        <w:pStyle w:val="BodyText"/>
      </w:pPr>
      <w:r>
        <w:rPr>
          <w:bCs/>
          <w:b/>
        </w:rPr>
        <w:t xml:space="preserve">For: Osaka Metropolitan Environmental Bureau</w:t>
      </w:r>
      <w:r>
        <w:br/>
      </w:r>
      <w:r>
        <w:t xml:space="preserve">Name: Dr. Kenji Tanaka, Senior Environmental Officer</w:t>
      </w:r>
      <w:r>
        <w:br/>
      </w:r>
      <w:r>
        <w:t xml:space="preserve">Signature &amp; Date: ___________________________</w:t>
      </w:r>
    </w:p>
    <w:p>
      <w:pPr>
        <w:pStyle w:val="BodyText"/>
      </w:pPr>
      <w:r>
        <w:t xml:space="preserve">Pacific Marine Consulting Group Ltd. | 4-2-1 Nakanoshima, Kita-ku, Osaka 530-0001, Japan Osaka</w:t>
      </w:r>
      <w:r>
        <w:br/>
      </w:r>
      <w:r>
        <w:t xml:space="preserve">Registered in Japan under Corporate No. 2010401087654 | This Quotation Estimate is confidential and intended solely for the named client.</w:t>
      </w:r>
      <w:r>
        <w:br/>
      </w:r>
      <w:r>
        <w:t xml:space="preserve">Document QE-OSK-2025-0417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Services - Japan Osaka</dc:title>
  <dc:creator/>
  <dc:language>en</dc:language>
  <cp:keywords/>
  <dcterms:created xsi:type="dcterms:W3CDTF">2026-10-10T02:19:51Z</dcterms:created>
  <dcterms:modified xsi:type="dcterms:W3CDTF">2026-10-10T02:19:51Z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