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Oceanographer Services — Japan Tokyo</w:t>
      </w:r>
    </w:p>
    <w:p>
      <w:pPr>
        <w:pStyle w:val="BodyText"/>
      </w:pPr>
      <w:r>
        <w:t xml:space="preserve">Marine Research &amp; Environmental Consulting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QE-2025-JPT-0472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90 days from date of issue (until September 10, 2025)</w:t>
            </w:r>
          </w:p>
        </w:tc>
      </w:tr>
      <w:tr>
        <w:tc>
          <w:tcPr/>
          <w:p>
            <w:pPr>
              <w:pStyle w:val="Compact"/>
              <w:jc w:val="left"/>
            </w:pPr>
            <w:r>
              <w:t xml:space="preserve">Prepared For</w:t>
            </w:r>
          </w:p>
        </w:tc>
        <w:tc>
          <w:tcPr/>
          <w:p>
            <w:pPr>
              <w:pStyle w:val="Compact"/>
              <w:jc w:val="left"/>
            </w:pPr>
            <w:r>
              <w:t xml:space="preserve">Ministry of the Environment, Japan Tokyo — Marine Science Bureau, 1-2-3 Kasumigaseki, Chiyoda-ku, Tokyo 100-8975, Japan</w:t>
            </w:r>
          </w:p>
        </w:tc>
      </w:tr>
      <w:tr>
        <w:tc>
          <w:tcPr/>
          <w:p>
            <w:pPr>
              <w:pStyle w:val="Compact"/>
              <w:jc w:val="left"/>
            </w:pPr>
            <w:r>
              <w:t xml:space="preserve">Prepared By</w:t>
            </w:r>
          </w:p>
        </w:tc>
        <w:tc>
          <w:tcPr/>
          <w:p>
            <w:pPr>
              <w:pStyle w:val="Compact"/>
              <w:jc w:val="left"/>
            </w:pPr>
            <w:r>
              <w:t xml:space="preserve">Dr. Kenji Tanaka, Lead Oceanographer — Pacific Marine Research Institute, 45-2 Minato-ku, Tokyo, Japan</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submitted to the Marine Science Bureau in</w:t>
      </w:r>
      <w:r>
        <w:t xml:space="preserve"> </w:t>
      </w:r>
      <w:r>
        <w:t xml:space="preserve">Japan Tokyo</w:t>
      </w:r>
      <w:r>
        <w:t xml:space="preserve"> </w:t>
      </w:r>
      <w:r>
        <w:t xml:space="preserve">in response to Request for Proposal RFP-2025-0891. The purpose of this document is to provide a comprehensive, itemized financial projection for the engagement of a senior</w:t>
      </w:r>
      <w:r>
        <w:t xml:space="preserve"> </w:t>
      </w:r>
      <w:r>
        <w:t xml:space="preserve">Oceanographer</w:t>
      </w:r>
      <w:r>
        <w:t xml:space="preserve"> </w:t>
      </w:r>
      <w:r>
        <w:t xml:space="preserve">and supporting technical team to conduct a twelve-month marine environmental assessment program along the Tokyo Bay coastline and the adjacent Pacific waters. All figures presented in this</w:t>
      </w:r>
      <w:r>
        <w:t xml:space="preserve"> </w:t>
      </w:r>
      <w:r>
        <w:t xml:space="preserve">Quotation Estimate</w:t>
      </w:r>
      <w:r>
        <w:t xml:space="preserve"> </w:t>
      </w:r>
      <w:r>
        <w:t xml:space="preserve">reflect current market rates applicable to the</w:t>
      </w:r>
      <w:r>
        <w:t xml:space="preserve"> </w:t>
      </w:r>
      <w:r>
        <w:t xml:space="preserve">Japan Tokyo</w:t>
      </w:r>
      <w:r>
        <w:t xml:space="preserve"> </w:t>
      </w:r>
      <w:r>
        <w:t xml:space="preserve">metropolitan region and comply with the procurement guidelines established by the Japanese government for scientific consulting engagements.</w:t>
      </w:r>
    </w:p>
    <w:p>
      <w:pPr>
        <w:pStyle w:val="BodyText"/>
      </w:pPr>
      <w:r>
        <w:t xml:space="preserve">The</w:t>
      </w:r>
      <w:r>
        <w:t xml:space="preserve"> </w:t>
      </w:r>
      <w:r>
        <w:t xml:space="preserve">Oceanographer</w:t>
      </w:r>
      <w:r>
        <w:t xml:space="preserve"> </w:t>
      </w:r>
      <w:r>
        <w:t xml:space="preserve">services outlined herein encompass hydrographic surveying, water quality monitoring, marine biodiversity assessment, coastal erosion analysis, and the preparation of a comprehensive environmental impact report. The</w:t>
      </w:r>
      <w:r>
        <w:t xml:space="preserve"> </w:t>
      </w:r>
      <w:r>
        <w:t xml:space="preserve">Oceanographer</w:t>
      </w:r>
      <w:r>
        <w:t xml:space="preserve"> </w:t>
      </w:r>
      <w:r>
        <w:t xml:space="preserve">will be based in</w:t>
      </w:r>
      <w:r>
        <w:t xml:space="preserve"> </w:t>
      </w:r>
      <w:r>
        <w:t xml:space="preserve">Japan Tokyo</w:t>
      </w:r>
      <w:r>
        <w:t xml:space="preserve"> </w:t>
      </w:r>
      <w:r>
        <w:t xml:space="preserve">for the duration of the contract, with field operations extending to the waters surrounding the Tokyo metropolitan area, including the Edogawa River estuary, the Odaiba district, and the offshore zones of the Boso Peninsula.</w:t>
      </w:r>
    </w:p>
    <w:bookmarkEnd w:id="21"/>
    <w:bookmarkStart w:id="27" w:name="detailed-scope-of-work"/>
    <w:p>
      <w:pPr>
        <w:pStyle w:val="Heading2"/>
      </w:pPr>
      <w:r>
        <w:t xml:space="preserve">2. Detailed Scope of Work</w:t>
      </w:r>
    </w:p>
    <w:bookmarkStart w:id="22" w:name="hydrographic-and-bathymetric-surveying"/>
    <w:p>
      <w:pPr>
        <w:pStyle w:val="Heading3"/>
      </w:pPr>
      <w:r>
        <w:t xml:space="preserve">2.1 Hydrographic and Bathymetric Surveying</w:t>
      </w:r>
    </w:p>
    <w:p>
      <w:pPr>
        <w:pStyle w:val="FirstParagraph"/>
      </w:pPr>
      <w:r>
        <w:t xml:space="preserve">The assigned</w:t>
      </w:r>
      <w:r>
        <w:t xml:space="preserve"> </w:t>
      </w:r>
      <w:r>
        <w:t xml:space="preserve">Oceanographer</w:t>
      </w:r>
      <w:r>
        <w:t xml:space="preserve"> </w:t>
      </w:r>
      <w:r>
        <w:t xml:space="preserve">will conduct a full multibeam sonar bathymetric survey covering approximately 340 square kilometers of Tokyo Bay. This includes the deployment of autonomous underwater vehicles (AUVs), the calibration of depth-sounding equipment, and the production of high-resolution seafloor topographic maps. All survey data will be processed using industry-standard software and delivered in formats compatible with the Japan Coast Guard's maritime database.</w:t>
      </w:r>
    </w:p>
    <w:bookmarkEnd w:id="22"/>
    <w:bookmarkStart w:id="23" w:name="water-quality-and-chemical-analysis"/>
    <w:p>
      <w:pPr>
        <w:pStyle w:val="Heading3"/>
      </w:pPr>
      <w:r>
        <w:t xml:space="preserve">2.2 Water Quality and Chemical Analysis</w:t>
      </w:r>
    </w:p>
    <w:p>
      <w:pPr>
        <w:pStyle w:val="FirstParagraph"/>
      </w:pPr>
      <w:r>
        <w:t xml:space="preserve">Monthly sampling campaigns will be executed at 24 designated monitoring stations throughout</w:t>
      </w:r>
      <w:r>
        <w:t xml:space="preserve"> </w:t>
      </w:r>
      <w:r>
        <w:t xml:space="preserve">Japan Tokyo</w:t>
      </w:r>
      <w:r>
        <w:t xml:space="preserve">'s coastal waters. The</w:t>
      </w:r>
      <w:r>
        <w:t xml:space="preserve"> </w:t>
      </w:r>
      <w:r>
        <w:t xml:space="preserve">Oceanographer</w:t>
      </w:r>
      <w:r>
        <w:t xml:space="preserve"> </w:t>
      </w:r>
      <w:r>
        <w:t xml:space="preserve">will oversee the measurement of dissolved oxygen, pH, salinity, turbidity, heavy metal concentrations, and microplastic particulate density. Laboratory analysis will be performed at the Pacific Marine Research Institute's facility in Minato-ku, Tokyo.</w:t>
      </w:r>
    </w:p>
    <w:bookmarkEnd w:id="23"/>
    <w:bookmarkStart w:id="24" w:name="X7dec5f0fd6832a29a1141b962531380793faeb3"/>
    <w:p>
      <w:pPr>
        <w:pStyle w:val="Heading3"/>
      </w:pPr>
      <w:r>
        <w:t xml:space="preserve">2.3 Marine Biodiversity and Ecosystem Assessment</w:t>
      </w:r>
    </w:p>
    <w:p>
      <w:pPr>
        <w:pStyle w:val="FirstParagraph"/>
      </w:pPr>
      <w:r>
        <w:t xml:space="preserve">A seasonal biological survey will be conducted to catalog fish populations, benthic invertebrate communities, and seagrass meadow health. The</w:t>
      </w:r>
      <w:r>
        <w:t xml:space="preserve"> </w:t>
      </w:r>
      <w:r>
        <w:t xml:space="preserve">Oceanographer</w:t>
      </w:r>
      <w:r>
        <w:t xml:space="preserve"> </w:t>
      </w:r>
      <w:r>
        <w:t xml:space="preserve">will coordinate with local fisheries authorities in</w:t>
      </w:r>
      <w:r>
        <w:t xml:space="preserve"> </w:t>
      </w:r>
      <w:r>
        <w:t xml:space="preserve">Japan Tokyo</w:t>
      </w:r>
      <w:r>
        <w:t xml:space="preserve"> </w:t>
      </w:r>
      <w:r>
        <w:t xml:space="preserve">to ensure minimal disruption to commercial fishing operations during sampling periods.</w:t>
      </w:r>
    </w:p>
    <w:bookmarkEnd w:id="24"/>
    <w:bookmarkStart w:id="25" w:name="Xd57dc06b3eb04471b5eaaa9c1f0fd357b86a6c2"/>
    <w:p>
      <w:pPr>
        <w:pStyle w:val="Heading3"/>
      </w:pPr>
      <w:r>
        <w:t xml:space="preserve">2.4 Coastal Erosion and Sediment Transport Modeling</w:t>
      </w:r>
    </w:p>
    <w:p>
      <w:pPr>
        <w:pStyle w:val="FirstParagraph"/>
      </w:pPr>
      <w:r>
        <w:t xml:space="preserve">Using LiDAR data and long-term tide gauge records, the</w:t>
      </w:r>
      <w:r>
        <w:t xml:space="preserve"> </w:t>
      </w:r>
      <w:r>
        <w:t xml:space="preserve">Oceanographer</w:t>
      </w:r>
      <w:r>
        <w:t xml:space="preserve"> </w:t>
      </w:r>
      <w:r>
        <w:t xml:space="preserve">will develop a numerical model predicting sediment transport patterns and coastal vulnerability over a 20-year horizon. This model will inform the Tokyo Metropolitan Government's coastal infrastructure planning.</w:t>
      </w:r>
    </w:p>
    <w:bookmarkEnd w:id="25"/>
    <w:bookmarkStart w:id="26" w:name="final-environmental-impact-report"/>
    <w:p>
      <w:pPr>
        <w:pStyle w:val="Heading3"/>
      </w:pPr>
      <w:r>
        <w:t xml:space="preserve">2.5 Final Environmental Impact Report</w:t>
      </w:r>
    </w:p>
    <w:p>
      <w:pPr>
        <w:pStyle w:val="FirstParagraph"/>
      </w:pPr>
      <w:r>
        <w:t xml:space="preserve">A 200-page comprehensive report, written in both English and Japanese, will be delivered to the client. The report will synthesize all findings from the</w:t>
      </w:r>
      <w:r>
        <w:t xml:space="preserve"> </w:t>
      </w:r>
      <w:r>
        <w:t xml:space="preserve">Oceanographer</w:t>
      </w:r>
      <w:r>
        <w:t xml:space="preserve">'s fieldwork and provide actionable recommendations for marine conservation policy in the</w:t>
      </w:r>
      <w:r>
        <w:t xml:space="preserve"> </w:t>
      </w:r>
      <w:r>
        <w:t xml:space="preserve">Japan Tokyo</w:t>
      </w:r>
      <w:r>
        <w:t xml:space="preserve"> </w:t>
      </w:r>
      <w:r>
        <w:t xml:space="preserve">region.</w:t>
      </w:r>
    </w:p>
    <w:bookmarkEnd w:id="26"/>
    <w:bookmarkEnd w:id="27"/>
    <w:bookmarkStart w:id="28"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Oceanographer professional fees (12 months, full-time)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Two (2) Junior Oceanographer / Research Assistants</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22,080,000</w:t>
            </w:r>
          </w:p>
        </w:tc>
      </w:tr>
      <w:tr>
        <w:tc>
          <w:tcPr/>
          <w:p>
            <w:pPr>
              <w:pStyle w:val="Compact"/>
              <w:jc w:val="left"/>
            </w:pPr>
            <w:r>
              <w:t xml:space="preserve">03</w:t>
            </w:r>
          </w:p>
        </w:tc>
        <w:tc>
          <w:tcPr/>
          <w:p>
            <w:pPr>
              <w:pStyle w:val="Compact"/>
              <w:jc w:val="left"/>
            </w:pPr>
            <w:r>
              <w:t xml:space="preserve">Charter of research vessel "Kaiyo Maru" (Tokyo Bay operations)</w:t>
            </w:r>
          </w:p>
        </w:tc>
        <w:tc>
          <w:tcPr/>
          <w:p>
            <w:pPr>
              <w:pStyle w:val="Compact"/>
              <w:jc w:val="left"/>
            </w:pPr>
            <w:r>
              <w:t xml:space="preserve">48 days</w:t>
            </w:r>
          </w:p>
        </w:tc>
        <w:tc>
          <w:tcPr/>
          <w:p>
            <w:pPr>
              <w:pStyle w:val="Compact"/>
              <w:jc w:val="left"/>
            </w:pPr>
            <w:r>
              <w:t xml:space="preserve">480,000</w:t>
            </w:r>
          </w:p>
        </w:tc>
        <w:tc>
          <w:tcPr/>
          <w:p>
            <w:pPr>
              <w:pStyle w:val="Compact"/>
              <w:jc w:val="left"/>
            </w:pPr>
            <w:r>
              <w:t xml:space="preserve">23,040,000</w:t>
            </w:r>
          </w:p>
        </w:tc>
      </w:tr>
      <w:tr>
        <w:tc>
          <w:tcPr/>
          <w:p>
            <w:pPr>
              <w:pStyle w:val="Compact"/>
              <w:jc w:val="left"/>
            </w:pPr>
            <w:r>
              <w:t xml:space="preserve">04</w:t>
            </w:r>
          </w:p>
        </w:tc>
        <w:tc>
          <w:tcPr/>
          <w:p>
            <w:pPr>
              <w:pStyle w:val="Compact"/>
              <w:jc w:val="left"/>
            </w:pPr>
            <w:r>
              <w:t xml:space="preserve">Multibeam sonar and AUV equipment rental and calibration</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Water sampling kits, reagents, and laboratory analysis (24 stations × 12 months)</w:t>
            </w:r>
          </w:p>
        </w:tc>
        <w:tc>
          <w:tcPr/>
          <w:p>
            <w:pPr>
              <w:pStyle w:val="Compact"/>
              <w:jc w:val="left"/>
            </w:pPr>
            <w:r>
              <w:t xml:space="preserve">288 samples</w:t>
            </w:r>
          </w:p>
        </w:tc>
        <w:tc>
          <w:tcPr/>
          <w:p>
            <w:pPr>
              <w:pStyle w:val="Compact"/>
              <w:jc w:val="left"/>
            </w:pPr>
            <w:r>
              <w:t xml:space="preserve">18,500</w:t>
            </w:r>
          </w:p>
        </w:tc>
        <w:tc>
          <w:tcPr/>
          <w:p>
            <w:pPr>
              <w:pStyle w:val="Compact"/>
              <w:jc w:val="left"/>
            </w:pPr>
            <w:r>
              <w:t xml:space="preserve">5,328,000</w:t>
            </w:r>
          </w:p>
        </w:tc>
      </w:tr>
      <w:tr>
        <w:tc>
          <w:tcPr/>
          <w:p>
            <w:pPr>
              <w:pStyle w:val="Compact"/>
              <w:jc w:val="left"/>
            </w:pPr>
            <w:r>
              <w:t xml:space="preserve">06</w:t>
            </w:r>
          </w:p>
        </w:tc>
        <w:tc>
          <w:tcPr/>
          <w:p>
            <w:pPr>
              <w:pStyle w:val="Compact"/>
              <w:jc w:val="left"/>
            </w:pPr>
            <w:r>
              <w:t xml:space="preserve">LiDAR coastal survey and GIS data processing</w:t>
            </w:r>
          </w:p>
        </w:tc>
        <w:tc>
          <w:tcPr/>
          <w:p>
            <w:pPr>
              <w:pStyle w:val="Compact"/>
              <w:jc w:val="left"/>
            </w:pPr>
            <w:r>
              <w:t xml:space="preserve">1 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07</w:t>
            </w:r>
          </w:p>
        </w:tc>
        <w:tc>
          <w:tcPr/>
          <w:p>
            <w:pPr>
              <w:pStyle w:val="Compact"/>
              <w:jc w:val="left"/>
            </w:pPr>
            <w:r>
              <w:t xml:space="preserve">Office and laboratory space in Minato-ku, Tokyo (12 months)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08</w:t>
            </w:r>
          </w:p>
        </w:tc>
        <w:tc>
          <w:tcPr/>
          <w:p>
            <w:pPr>
              <w:pStyle w:val="Compact"/>
              <w:jc w:val="left"/>
            </w:pPr>
            <w:r>
              <w:t xml:space="preserve">Travel, per diem, and field logistics within Japan Tokyo region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Report writing, translation (English/Japanese), and publication</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Insurance, permits, and regulatory compliance fees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left"/>
            </w:pPr>
            <w:r>
              <w:t xml:space="preserve">SUBTOTAL</w:t>
            </w:r>
          </w:p>
        </w:tc>
        <w:tc>
          <w:tcPr/>
          <w:p>
            <w:pPr>
              <w:pStyle w:val="Compact"/>
              <w:jc w:val="left"/>
            </w:pPr>
            <w:r>
              <w:t xml:space="preserve">85,828,000</w:t>
            </w:r>
          </w:p>
        </w:tc>
      </w:tr>
      <w:tr>
        <w:tc>
          <w:tcPr>
            <w:gridSpan w:val="4"/>
          </w:tcPr>
          <w:p>
            <w:pPr>
              <w:pStyle w:val="Compact"/>
              <w:jc w:val="left"/>
            </w:pPr>
            <w:r>
              <w:t xml:space="preserve">Consumption Tax (10%)</w:t>
            </w:r>
          </w:p>
        </w:tc>
        <w:tc>
          <w:tcPr/>
          <w:p>
            <w:pPr>
              <w:pStyle w:val="Compact"/>
              <w:jc w:val="left"/>
            </w:pPr>
            <w:r>
              <w:t xml:space="preserve">8,582,800</w:t>
            </w:r>
          </w:p>
        </w:tc>
      </w:tr>
      <w:tr>
        <w:tc>
          <w:tcPr>
            <w:gridSpan w:val="4"/>
          </w:tcPr>
          <w:p>
            <w:pPr>
              <w:pStyle w:val="Compact"/>
              <w:jc w:val="left"/>
            </w:pPr>
            <w:r>
              <w:t xml:space="preserve">GRAND TOTAL (JPY)</w:t>
            </w:r>
          </w:p>
        </w:tc>
        <w:tc>
          <w:tcPr/>
          <w:p>
            <w:pPr>
              <w:pStyle w:val="Compact"/>
              <w:jc w:val="left"/>
            </w:pPr>
            <w:r>
              <w:t xml:space="preserve">94,410,800</w:t>
            </w:r>
          </w:p>
        </w:tc>
      </w:tr>
    </w:tbl>
    <w:bookmarkEnd w:id="28"/>
    <w:bookmarkStart w:id="29"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four (4) equal quarterly installments, due within 30 days of the invoice date. The first installment is due upon contract execution. All payments shall be made via bank transfer to the account designated by the Pacific Marine Research Institute in</w:t>
      </w:r>
      <w:r>
        <w:t xml:space="preserve"> </w:t>
      </w:r>
      <w:r>
        <w:t xml:space="preserve">Japan Tokyo</w:t>
      </w:r>
      <w:r>
        <w:t xml:space="preserve">. Late payments shall incur an interest charge of 1.5% per month as stipulated under Japanese commercial law.</w:t>
      </w:r>
    </w:p>
    <w:bookmarkEnd w:id="29"/>
    <w:bookmarkStart w:id="30"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prevailing market conditions in</w:t>
      </w:r>
      <w:r>
        <w:t xml:space="preserve"> </w:t>
      </w:r>
      <w:r>
        <w:t xml:space="preserve">Japan Tokyo</w:t>
      </w:r>
      <w:r>
        <w:t xml:space="preserve">.</w:t>
      </w:r>
    </w:p>
    <w:p>
      <w:pPr>
        <w:numPr>
          <w:ilvl w:val="0"/>
          <w:numId w:val="1001"/>
        </w:numPr>
        <w:pStyle w:val="Compact"/>
      </w:pPr>
      <w:r>
        <w:t xml:space="preserve">The</w:t>
      </w:r>
      <w:r>
        <w:t xml:space="preserve"> </w:t>
      </w:r>
      <w:r>
        <w:t xml:space="preserve">Oceanographer</w:t>
      </w:r>
      <w:r>
        <w:t xml:space="preserve"> </w:t>
      </w:r>
      <w:r>
        <w:t xml:space="preserve">and all supporting personnel shall comply with all applicable Japanese environmental regulations, maritime safety codes, and local ordinances governing fieldwork in Tokyo Bay waters.</w:t>
      </w:r>
    </w:p>
    <w:p>
      <w:pPr>
        <w:numPr>
          <w:ilvl w:val="0"/>
          <w:numId w:val="1001"/>
        </w:numPr>
        <w:pStyle w:val="Compact"/>
      </w:pPr>
      <w:r>
        <w:t xml:space="preserve">All data, reports, and intellectual property generated under this engagement shall become the property of the client upon full payment. The</w:t>
      </w:r>
      <w:r>
        <w:t xml:space="preserve"> </w:t>
      </w:r>
      <w:r>
        <w:t xml:space="preserve">Oceanographer</w:t>
      </w:r>
      <w:r>
        <w:t xml:space="preserve"> </w:t>
      </w:r>
      <w:r>
        <w:t xml:space="preserve">retains the right to publish anonymized findings in peer-reviewed scientific journals with prior written consent from the client.</w:t>
      </w:r>
    </w:p>
    <w:p>
      <w:pPr>
        <w:numPr>
          <w:ilvl w:val="0"/>
          <w:numId w:val="1001"/>
        </w:numPr>
        <w:pStyle w:val="Compact"/>
      </w:pPr>
      <w:r>
        <w:t xml:space="preserve">Force majeure events, including but not limited to typhoons, earthquakes, or government-issued maritime restrictions in the</w:t>
      </w:r>
      <w:r>
        <w:t xml:space="preserve"> </w:t>
      </w:r>
      <w:r>
        <w:t xml:space="preserve">Japan Tokyo</w:t>
      </w:r>
      <w:r>
        <w:t xml:space="preserve"> </w:t>
      </w:r>
      <w:r>
        <w:t xml:space="preserve">area, shall extend the project timeline on a day-for-day basis without additional cost.</w:t>
      </w:r>
    </w:p>
    <w:p>
      <w:pPr>
        <w:numPr>
          <w:ilvl w:val="0"/>
          <w:numId w:val="1001"/>
        </w:numPr>
        <w:pStyle w:val="Compact"/>
      </w:pPr>
      <w:r>
        <w:t xml:space="preserve">Any disputes arising from this</w:t>
      </w:r>
      <w:r>
        <w:t xml:space="preserve"> </w:t>
      </w:r>
      <w:r>
        <w:t xml:space="preserve">Quotation Estimate</w:t>
      </w:r>
      <w:r>
        <w:t xml:space="preserve"> </w:t>
      </w:r>
      <w:r>
        <w:t xml:space="preserve">or the resulting contract shall be resolved through arbitration in Tokyo, Japan, in accordance with the rules of the Japan Commercial Arbitration Association.</w:t>
      </w:r>
    </w:p>
    <w:p>
      <w:pPr>
        <w:numPr>
          <w:ilvl w:val="0"/>
          <w:numId w:val="1001"/>
        </w:numPr>
        <w:pStyle w:val="Compact"/>
      </w:pPr>
      <w:r>
        <w:t xml:space="preserve">The</w:t>
      </w:r>
      <w:r>
        <w:t xml:space="preserve"> </w:t>
      </w:r>
      <w:r>
        <w:t xml:space="preserve">Oceanographer</w:t>
      </w:r>
      <w:r>
        <w:t xml:space="preserve"> </w:t>
      </w:r>
      <w:r>
        <w:t xml:space="preserve">shall maintain professional liability insurance with a minimum coverage of 100,000,000 JPY for the duration of the engagement.</w:t>
      </w:r>
    </w:p>
    <w:bookmarkEnd w:id="30"/>
    <w:bookmarkStart w:id="31"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Oceanographer</w:t>
      </w:r>
      <w:r>
        <w:t xml:space="preserve"> </w:t>
      </w:r>
      <w:r>
        <w:t xml:space="preserve">and associated services in</w:t>
      </w:r>
      <w:r>
        <w:t xml:space="preserve"> </w:t>
      </w:r>
      <w:r>
        <w:t xml:space="preserve">Japan Tokyo</w:t>
      </w:r>
      <w:r>
        <w:t xml:space="preserve">. This signature constitutes a binding agreement to proceed with the project as described.</w:t>
      </w:r>
    </w:p>
    <w:p>
      <w:pPr>
        <w:pStyle w:val="BodyText"/>
      </w:pPr>
      <w:r>
        <w:rPr>
          <w:bCs/>
          <w:b/>
        </w:rPr>
        <w:t xml:space="preserve">For the Client:</w:t>
      </w:r>
      <w:r>
        <w:br/>
      </w:r>
      <w:r>
        <w:t xml:space="preserve">Ministry of the Environment, Japan Tokyo</w:t>
      </w:r>
      <w:r>
        <w:br/>
      </w:r>
      <w:r>
        <w:t xml:space="preserve">Marine Science Bureau</w:t>
      </w:r>
    </w:p>
    <w:p>
      <w:pPr>
        <w:pStyle w:val="BodyText"/>
      </w:pPr>
      <w:r>
        <w:t xml:space="preserve">Name / Title / Signature / Date</w:t>
      </w:r>
    </w:p>
    <w:p>
      <w:pPr>
        <w:pStyle w:val="BodyText"/>
      </w:pPr>
      <w:r>
        <w:rPr>
          <w:bCs/>
          <w:b/>
        </w:rPr>
        <w:t xml:space="preserve">For the Provider:</w:t>
      </w:r>
      <w:r>
        <w:br/>
      </w:r>
      <w:r>
        <w:t xml:space="preserve">Dr. Kenji Tanaka</w:t>
      </w:r>
      <w:r>
        <w:br/>
      </w:r>
      <w:r>
        <w:t xml:space="preserve">Pacific Marine Research Institute, Tokyo</w:t>
      </w:r>
    </w:p>
    <w:p>
      <w:pPr>
        <w:pStyle w:val="BodyText"/>
      </w:pPr>
      <w:r>
        <w:t xml:space="preserve">Name / Title / Signature / Date</w:t>
      </w:r>
    </w:p>
    <w:p>
      <w:pPr>
        <w:pStyle w:val="BodyText"/>
      </w:pPr>
      <w:r>
        <w:rPr>
          <w:bCs/>
          <w:b/>
        </w:rPr>
        <w:t xml:space="preserve">Important Notice:</w:t>
      </w:r>
      <w:r>
        <w:t xml:space="preserve"> </w:t>
      </w:r>
      <w:r>
        <w:t xml:space="preserve">This Quotation Estimate document is a formal commercial proposal issued by the Pacific Marine Research Institute, Japan Tokyo. All figures are quoted in Japanese Yen (JPY) and are subject to the terms and conditions stated herein. This Quotation Estimate does not constitute a final contract until countersigned by both parties. For inquiries regarding this Quotation Estimate or the Oceanographer services described, please contact the project office at +81-3-XXXX-XXXX or via email at projects@pmri-tokyo.jp.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Japan Tokyo</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