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rPr>
          <w:bCs/>
          <w:b/>
        </w:rPr>
        <w:t xml:space="preserve">Marine &amp; Oceanographic Consulting Group, S.A. de C.V.</w:t>
      </w:r>
    </w:p>
    <w:p>
      <w:pPr>
        <w:pStyle w:val="BodyText"/>
      </w:pPr>
      <w:r>
        <w:t xml:space="preserve">Av. Insurgentes Sur 1420, Col. Crédito Constructor, C.P. 03940</w:t>
      </w:r>
    </w:p>
    <w:p>
      <w:pPr>
        <w:pStyle w:val="BodyText"/>
      </w:pPr>
      <w:r>
        <w:t xml:space="preserve">Mexico, Mexico City, CDMX, México</w:t>
      </w:r>
    </w:p>
    <w:p>
      <w:pPr>
        <w:pStyle w:val="BodyText"/>
      </w:pPr>
      <w:r>
        <w:t xml:space="preserve">Tel: +52 (55) 5512-3456 | Email: quotes@marinoceanico.mx</w:t>
      </w:r>
    </w:p>
    <w:p>
      <w:pPr>
        <w:pStyle w:val="BodyText"/>
      </w:pPr>
      <w:r>
        <w:t xml:space="preserve">RFC: MOG180520AB1 | SAT Registered</w:t>
      </w:r>
    </w:p>
    <w:bookmarkEnd w:id="20"/>
    <w:p>
      <w:pPr>
        <w:pStyle w:val="BodyText"/>
      </w:pPr>
      <w:r>
        <w:rPr>
          <w:bCs/>
          <w:b/>
        </w:rPr>
        <w:t xml:space="preserve">Quotation No.:</w:t>
      </w:r>
      <w:r>
        <w:t xml:space="preserve"> </w:t>
      </w:r>
      <w:r>
        <w:t xml:space="preserve">QTE-2025-0847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Project Location:</w:t>
      </w:r>
      <w:r>
        <w:t xml:space="preserve"> </w:t>
      </w:r>
      <w:r>
        <w:t xml:space="preserve">Mexico, Mexico City</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Instituto de Hidrología y Geociencias Aplicadas, S.A. de C.V.</w:t>
            </w:r>
          </w:p>
        </w:tc>
      </w:tr>
      <w:tr>
        <w:tc>
          <w:tcPr/>
          <w:p>
            <w:pPr>
              <w:pStyle w:val="Compact"/>
              <w:jc w:val="left"/>
            </w:pPr>
            <w:r>
              <w:rPr>
                <w:bCs/>
                <w:b/>
              </w:rPr>
              <w:t xml:space="preserve">Contact Person:</w:t>
            </w:r>
          </w:p>
        </w:tc>
        <w:tc>
          <w:tcPr/>
          <w:p>
            <w:pPr>
              <w:pStyle w:val="Compact"/>
              <w:jc w:val="left"/>
            </w:pPr>
            <w:r>
              <w:t xml:space="preserve">Ing. María Fernanda Gutiérrez López</w:t>
            </w:r>
          </w:p>
        </w:tc>
      </w:tr>
      <w:tr>
        <w:tc>
          <w:tcPr/>
          <w:p>
            <w:pPr>
              <w:pStyle w:val="Compact"/>
              <w:jc w:val="left"/>
            </w:pPr>
            <w:r>
              <w:rPr>
                <w:bCs/>
                <w:b/>
              </w:rPr>
              <w:t xml:space="preserve">Address:</w:t>
            </w:r>
          </w:p>
        </w:tc>
        <w:tc>
          <w:tcPr/>
          <w:p>
            <w:pPr>
              <w:pStyle w:val="Compact"/>
              <w:jc w:val="left"/>
            </w:pPr>
            <w:r>
              <w:t xml:space="preserve">Blvd. Manuel Ávila Camacho 249, Col. Lomas Altas, C.P. 11950, Mexico, Mexico City</w:t>
            </w:r>
          </w:p>
        </w:tc>
      </w:tr>
      <w:tr>
        <w:tc>
          <w:tcPr/>
          <w:p>
            <w:pPr>
              <w:pStyle w:val="Compact"/>
              <w:jc w:val="left"/>
            </w:pPr>
            <w:r>
              <w:rPr>
                <w:bCs/>
                <w:b/>
              </w:rPr>
              <w:t xml:space="preserve">Project Reference:</w:t>
            </w:r>
          </w:p>
        </w:tc>
        <w:tc>
          <w:tcPr/>
          <w:p>
            <w:pPr>
              <w:pStyle w:val="Compact"/>
              <w:jc w:val="left"/>
            </w:pPr>
            <w:r>
              <w:t xml:space="preserve">Hydrological Assessment for Urban Water Infrastructure – Phase II</w:t>
            </w:r>
          </w:p>
        </w:tc>
      </w:tr>
    </w:tbl>
    <w:bookmarkEnd w:id="21"/>
    <w:bookmarkStart w:id="22" w:name="X6523aaa5494b3117bab7a11443618c063cf5fe0"/>
    <w:p>
      <w:pPr>
        <w:pStyle w:val="Heading2"/>
      </w:pPr>
      <w:r>
        <w:t xml:space="preserve">2. Scope of Services – Oceanographer Engagement</w:t>
      </w:r>
    </w:p>
    <w:p>
      <w:pPr>
        <w:pStyle w:val="FirstParagraph"/>
      </w:pPr>
      <w:r>
        <w:t xml:space="preserve">This</w:t>
      </w:r>
      <w:r>
        <w:t xml:space="preserve"> </w:t>
      </w:r>
      <w:r>
        <w:t xml:space="preserve">Quotation Estimate</w:t>
      </w:r>
      <w:r>
        <w:t xml:space="preserve"> </w:t>
      </w:r>
      <w:r>
        <w:t xml:space="preserve">is issued by Marine &amp; Oceanographic Consulting Group, S.A. de C.V. to provide the professional services of a certified</w:t>
      </w:r>
      <w:r>
        <w:t xml:space="preserve"> </w:t>
      </w:r>
      <w:r>
        <w:t xml:space="preserve">Oceanographer</w:t>
      </w:r>
      <w:r>
        <w:t xml:space="preserve"> </w:t>
      </w:r>
      <w:r>
        <w:t xml:space="preserve">for the hydrological and marine data assessment project to be conducted in</w:t>
      </w:r>
      <w:r>
        <w:t xml:space="preserve"> </w:t>
      </w:r>
      <w:r>
        <w:t xml:space="preserve">Mexico, Mexico City</w:t>
      </w:r>
      <w:r>
        <w:t xml:space="preserve">. The engagement encompasses the full spectrum of oceanographic and hydrographic analysis required to support the client's urban water infrastructure planning initiative.</w:t>
      </w:r>
    </w:p>
    <w:p>
      <w:pPr>
        <w:pStyle w:val="BodyText"/>
      </w:pPr>
      <w:r>
        <w:t xml:space="preserve">The</w:t>
      </w:r>
      <w:r>
        <w:t xml:space="preserve"> </w:t>
      </w:r>
      <w:r>
        <w:t xml:space="preserve">Oceanographer</w:t>
      </w:r>
      <w:r>
        <w:t xml:space="preserve"> </w:t>
      </w:r>
      <w:r>
        <w:t xml:space="preserve">assigned to this project, Dr. Alejandro Ramírez Cortés (Ph.D. in Oceanographic Sciences, UNAM), will be responsible for the following deliverables:</w:t>
      </w:r>
    </w:p>
    <w:p>
      <w:pPr>
        <w:numPr>
          <w:ilvl w:val="0"/>
          <w:numId w:val="1001"/>
        </w:numPr>
        <w:pStyle w:val="Compact"/>
      </w:pPr>
      <w:r>
        <w:t xml:space="preserve">Comprehensive hydrographic survey and bathymetric data interpretation for the Lake Texcoco basin and adjacent water bodies within the Mexico City metropolitan area.</w:t>
      </w:r>
    </w:p>
    <w:p>
      <w:pPr>
        <w:numPr>
          <w:ilvl w:val="0"/>
          <w:numId w:val="1001"/>
        </w:numPr>
        <w:pStyle w:val="Compact"/>
      </w:pPr>
      <w:r>
        <w:t xml:space="preserve">Water quality sampling, laboratory analysis, and chemical-physical parameter reporting in compliance with NOM-138-SEMARNAT-SS1 standards.</w:t>
      </w:r>
    </w:p>
    <w:p>
      <w:pPr>
        <w:numPr>
          <w:ilvl w:val="0"/>
          <w:numId w:val="1001"/>
        </w:numPr>
        <w:pStyle w:val="Compact"/>
      </w:pPr>
      <w:r>
        <w:t xml:space="preserve">Development of a three-dimensional oceanographic and hydrodynamic model of the regional water system, incorporating seasonal flow variations and urban runoff projections.</w:t>
      </w:r>
    </w:p>
    <w:p>
      <w:pPr>
        <w:numPr>
          <w:ilvl w:val="0"/>
          <w:numId w:val="1001"/>
        </w:numPr>
        <w:pStyle w:val="Compact"/>
      </w:pPr>
      <w:r>
        <w:t xml:space="preserve">Preparation of a technical report detailing sediment transport patterns, salinity gradients, and ecological indicators relevant to the Mexico, Mexico City watershed.</w:t>
      </w:r>
    </w:p>
    <w:p>
      <w:pPr>
        <w:numPr>
          <w:ilvl w:val="0"/>
          <w:numId w:val="1001"/>
        </w:numPr>
        <w:pStyle w:val="Compact"/>
      </w:pPr>
      <w:r>
        <w:t xml:space="preserve">Two on-site consultation sessions with the client's engineering team at their Mexico City headquarters to present preliminary findings and incorporate feedback.</w:t>
      </w:r>
    </w:p>
    <w:p>
      <w:pPr>
        <w:numPr>
          <w:ilvl w:val="0"/>
          <w:numId w:val="1001"/>
        </w:numPr>
        <w:pStyle w:val="Compact"/>
      </w:pPr>
      <w:r>
        <w:t xml:space="preserve">Final presentation of the complete</w:t>
      </w:r>
      <w:r>
        <w:t xml:space="preserve"> </w:t>
      </w:r>
      <w:r>
        <w:t xml:space="preserve">Oceanographer</w:t>
      </w:r>
      <w:r>
        <w:t xml:space="preserve"> </w:t>
      </w:r>
      <w:r>
        <w:t xml:space="preserve">assessment report to the client's board of directors, including recommendations for sustainable water management strategies.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(MXN)</w:t>
            </w:r>
          </w:p>
        </w:tc>
        <w:tc>
          <w:tcPr/>
          <w:p>
            <w:pPr>
              <w:pStyle w:val="Compact"/>
              <w:jc w:val="left"/>
            </w:pPr>
            <w:r>
              <w:t xml:space="preserve">Subtotal (MXN)</w:t>
            </w:r>
          </w:p>
        </w:tc>
      </w:tr>
      <w:tr>
        <w:tc>
          <w:tcPr/>
          <w:p>
            <w:pPr>
              <w:pStyle w:val="Compact"/>
              <w:jc w:val="left"/>
            </w:pPr>
            <w:r>
              <w:t xml:space="preserve">01</w:t>
            </w:r>
          </w:p>
        </w:tc>
        <w:tc>
          <w:tcPr/>
          <w:p>
            <w:pPr>
              <w:pStyle w:val="Compact"/>
              <w:jc w:val="left"/>
            </w:pPr>
            <w:r>
              <w:t xml:space="preserve">Oceanographer professional fee – fieldwork, data collection, and analysis (Dr. A. Ramírez Cortés)</w:t>
            </w:r>
          </w:p>
        </w:tc>
        <w:tc>
          <w:tcPr/>
          <w:p>
            <w:pPr>
              <w:pStyle w:val="Compact"/>
              <w:jc w:val="left"/>
            </w:pPr>
            <w:r>
              <w:t xml:space="preserve">45 working days</w:t>
            </w:r>
          </w:p>
        </w:tc>
        <w:tc>
          <w:tcPr/>
          <w:p>
            <w:pPr>
              <w:pStyle w:val="Compact"/>
              <w:jc w:val="left"/>
            </w:pPr>
            <w:r>
              <w:t xml:space="preserve">$8,500.00</w:t>
            </w:r>
          </w:p>
        </w:tc>
        <w:tc>
          <w:tcPr/>
          <w:p>
            <w:pPr>
              <w:pStyle w:val="Compact"/>
              <w:jc w:val="left"/>
            </w:pPr>
            <w:r>
              <w:t xml:space="preserve">$382,500.00</w:t>
            </w:r>
          </w:p>
        </w:tc>
      </w:tr>
      <w:tr>
        <w:tc>
          <w:tcPr/>
          <w:p>
            <w:pPr>
              <w:pStyle w:val="Compact"/>
              <w:jc w:val="left"/>
            </w:pPr>
            <w:r>
              <w:t xml:space="preserve">02</w:t>
            </w:r>
          </w:p>
        </w:tc>
        <w:tc>
          <w:tcPr/>
          <w:p>
            <w:pPr>
              <w:pStyle w:val="Compact"/>
              <w:jc w:val="left"/>
            </w:pPr>
            <w:r>
              <w:t xml:space="preserve">Hydrographic survey equipment rental (multibeam echosounder, CTD profiler, sediment corers)</w:t>
            </w:r>
          </w:p>
        </w:tc>
        <w:tc>
          <w:tcPr/>
          <w:p>
            <w:pPr>
              <w:pStyle w:val="Compact"/>
              <w:jc w:val="left"/>
            </w:pPr>
            <w:r>
              <w:t xml:space="preserve">12 days</w:t>
            </w:r>
          </w:p>
        </w:tc>
        <w:tc>
          <w:tcPr/>
          <w:p>
            <w:pPr>
              <w:pStyle w:val="Compact"/>
              <w:jc w:val="left"/>
            </w:pPr>
            <w:r>
              <w:t xml:space="preserve">$14,200.00</w:t>
            </w:r>
          </w:p>
        </w:tc>
        <w:tc>
          <w:tcPr/>
          <w:p>
            <w:pPr>
              <w:pStyle w:val="Compact"/>
              <w:jc w:val="left"/>
            </w:pPr>
            <w:r>
              <w:t xml:space="preserve">$170,400.00</w:t>
            </w:r>
          </w:p>
        </w:tc>
      </w:tr>
      <w:tr>
        <w:tc>
          <w:tcPr/>
          <w:p>
            <w:pPr>
              <w:pStyle w:val="Compact"/>
              <w:jc w:val="left"/>
            </w:pPr>
            <w:r>
              <w:t xml:space="preserve">03</w:t>
            </w:r>
          </w:p>
        </w:tc>
        <w:tc>
          <w:tcPr/>
          <w:p>
            <w:pPr>
              <w:pStyle w:val="Compact"/>
              <w:jc w:val="left"/>
            </w:pPr>
            <w:r>
              <w:t xml:space="preserve">Laboratory water quality analysis (heavy metals, nutrients, microbiological panels) – 60 samples</w:t>
            </w:r>
          </w:p>
        </w:tc>
        <w:tc>
          <w:tcPr/>
          <w:p>
            <w:pPr>
              <w:pStyle w:val="Compact"/>
              <w:jc w:val="left"/>
            </w:pPr>
            <w:r>
              <w:t xml:space="preserve">60 samples</w:t>
            </w:r>
          </w:p>
        </w:tc>
        <w:tc>
          <w:tcPr/>
          <w:p>
            <w:pPr>
              <w:pStyle w:val="Compact"/>
              <w:jc w:val="left"/>
            </w:pPr>
            <w:r>
              <w:t xml:space="preserve">$1,850.00</w:t>
            </w:r>
          </w:p>
        </w:tc>
        <w:tc>
          <w:tcPr/>
          <w:p>
            <w:pPr>
              <w:pStyle w:val="Compact"/>
              <w:jc w:val="left"/>
            </w:pPr>
            <w:r>
              <w:t xml:space="preserve">$111,000.00</w:t>
            </w:r>
          </w:p>
        </w:tc>
      </w:tr>
      <w:tr>
        <w:tc>
          <w:tcPr/>
          <w:p>
            <w:pPr>
              <w:pStyle w:val="Compact"/>
              <w:jc w:val="left"/>
            </w:pPr>
            <w:r>
              <w:t xml:space="preserve">04</w:t>
            </w:r>
          </w:p>
        </w:tc>
        <w:tc>
          <w:tcPr/>
          <w:p>
            <w:pPr>
              <w:pStyle w:val="Compact"/>
              <w:jc w:val="left"/>
            </w:pPr>
            <w:r>
              <w:t xml:space="preserve">3D hydrodynamic modeling and GIS mapping (ArcGIS Pro, Delft3D software licenses and processing)</w:t>
            </w:r>
          </w:p>
        </w:tc>
        <w:tc>
          <w:tcPr/>
          <w:p>
            <w:pPr>
              <w:pStyle w:val="Compact"/>
              <w:jc w:val="left"/>
            </w:pPr>
            <w:r>
              <w:t xml:space="preserve">1 project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05</w:t>
            </w:r>
          </w:p>
        </w:tc>
        <w:tc>
          <w:tcPr/>
          <w:p>
            <w:pPr>
              <w:pStyle w:val="Compact"/>
              <w:jc w:val="left"/>
            </w:pPr>
            <w:r>
              <w:t xml:space="preserve">Technical report preparation, editing, and printing (20 hard copies + digital delivery)</w:t>
            </w:r>
          </w:p>
        </w:tc>
        <w:tc>
          <w:tcPr/>
          <w:p>
            <w:pPr>
              <w:pStyle w:val="Compact"/>
              <w:jc w:val="left"/>
            </w:pPr>
            <w:r>
              <w:t xml:space="preserve">1 report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06</w:t>
            </w:r>
          </w:p>
        </w:tc>
        <w:tc>
          <w:tcPr/>
          <w:p>
            <w:pPr>
              <w:pStyle w:val="Compact"/>
              <w:jc w:val="left"/>
            </w:pPr>
            <w:r>
              <w:t xml:space="preserve">Travel, lodging, and per diem for the Oceanographer and support staff within Mexico, Mexico City and surrounding field sites</w:t>
            </w:r>
          </w:p>
        </w:tc>
        <w:tc>
          <w:tcPr/>
          <w:p>
            <w:pPr>
              <w:pStyle w:val="Compact"/>
              <w:jc w:val="left"/>
            </w:pPr>
            <w:r>
              <w:t xml:space="preserve">45 days</w:t>
            </w:r>
          </w:p>
        </w:tc>
        <w:tc>
          <w:tcPr/>
          <w:p>
            <w:pPr>
              <w:pStyle w:val="Compact"/>
              <w:jc w:val="left"/>
            </w:pPr>
            <w:r>
              <w:t xml:space="preserve">$3,200.00</w:t>
            </w:r>
          </w:p>
        </w:tc>
        <w:tc>
          <w:tcPr/>
          <w:p>
            <w:pPr>
              <w:pStyle w:val="Compact"/>
              <w:jc w:val="left"/>
            </w:pPr>
            <w:r>
              <w:t xml:space="preserve">$144,000.00</w:t>
            </w:r>
          </w:p>
        </w:tc>
      </w:tr>
      <w:tr>
        <w:tc>
          <w:tcPr/>
          <w:p>
            <w:pPr>
              <w:pStyle w:val="Compact"/>
              <w:jc w:val="left"/>
            </w:pPr>
            <w:r>
              <w:t xml:space="preserve">07</w:t>
            </w:r>
          </w:p>
        </w:tc>
        <w:tc>
          <w:tcPr/>
          <w:p>
            <w:pPr>
              <w:pStyle w:val="Compact"/>
              <w:jc w:val="left"/>
            </w:pPr>
            <w:r>
              <w:t xml:space="preserve">Client presentation and two on-site consultation sessions in Mexico City</w:t>
            </w:r>
          </w:p>
        </w:tc>
        <w:tc>
          <w:tcPr/>
          <w:p>
            <w:pPr>
              <w:pStyle w:val="Compact"/>
              <w:jc w:val="left"/>
            </w:pPr>
            <w:r>
              <w:t xml:space="preserve">2 sessions</w:t>
            </w:r>
          </w:p>
        </w:tc>
        <w:tc>
          <w:tcPr/>
          <w:p>
            <w:pPr>
              <w:pStyle w:val="Compact"/>
              <w:jc w:val="left"/>
            </w:pPr>
            <w:r>
              <w:t xml:space="preserve">$12,000.00</w:t>
            </w:r>
          </w:p>
        </w:tc>
        <w:tc>
          <w:tcPr/>
          <w:p>
            <w:pPr>
              <w:pStyle w:val="Compact"/>
              <w:jc w:val="left"/>
            </w:pPr>
            <w:r>
              <w:t xml:space="preserve">$24,000.00</w:t>
            </w:r>
          </w:p>
        </w:tc>
      </w:tr>
      <w:tr>
        <w:tc>
          <w:tcPr>
            <w:gridSpan w:val="4"/>
          </w:tcPr>
          <w:p>
            <w:pPr>
              <w:pStyle w:val="Compact"/>
              <w:jc w:val="left"/>
            </w:pPr>
            <w:r>
              <w:t xml:space="preserve">Subtotal (MXN)</w:t>
            </w:r>
          </w:p>
        </w:tc>
        <w:tc>
          <w:tcPr/>
          <w:p>
            <w:pPr>
              <w:pStyle w:val="Compact"/>
              <w:jc w:val="left"/>
            </w:pPr>
            <w:r>
              <w:t xml:space="preserve">$954,900.00</w:t>
            </w:r>
          </w:p>
        </w:tc>
      </w:tr>
      <w:tr>
        <w:tc>
          <w:tcPr>
            <w:gridSpan w:val="4"/>
          </w:tcPr>
          <w:p>
            <w:pPr>
              <w:pStyle w:val="Compact"/>
              <w:jc w:val="left"/>
            </w:pPr>
            <w:r>
              <w:t xml:space="preserve">IVA (16% VAT – Mexico)</w:t>
            </w:r>
          </w:p>
        </w:tc>
        <w:tc>
          <w:tcPr/>
          <w:p>
            <w:pPr>
              <w:pStyle w:val="Compact"/>
              <w:jc w:val="left"/>
            </w:pPr>
            <w:r>
              <w:t xml:space="preserve">$152,784.00</w:t>
            </w:r>
          </w:p>
        </w:tc>
      </w:tr>
      <w:tr>
        <w:tc>
          <w:tcPr>
            <w:gridSpan w:val="4"/>
          </w:tcPr>
          <w:p>
            <w:pPr>
              <w:pStyle w:val="Compact"/>
              <w:jc w:val="left"/>
            </w:pPr>
            <w:r>
              <w:rPr>
                <w:bCs/>
                <w:b/>
              </w:rPr>
              <w:t xml:space="preserve">TOTAL AMOUNT DUE (MXN)</w:t>
            </w:r>
          </w:p>
        </w:tc>
        <w:tc>
          <w:tcPr/>
          <w:p>
            <w:pPr>
              <w:pStyle w:val="Compact"/>
              <w:jc w:val="left"/>
            </w:pPr>
            <w:r>
              <w:rPr>
                <w:bCs/>
                <w:b/>
              </w:rPr>
              <w:t xml:space="preserve">$1,107,684.00</w:t>
            </w:r>
          </w:p>
        </w:tc>
      </w:tr>
    </w:tbl>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(MXN)</w:t>
            </w:r>
          </w:p>
        </w:tc>
        <w:tc>
          <w:tcPr/>
          <w:p>
            <w:pPr>
              <w:pStyle w:val="Compact"/>
              <w:jc w:val="left"/>
            </w:pPr>
            <w:r>
              <w:t xml:space="preserve">Due Date</w:t>
            </w:r>
          </w:p>
        </w:tc>
      </w:tr>
      <w:tr>
        <w:tc>
          <w:tcPr/>
          <w:p>
            <w:pPr>
              <w:pStyle w:val="Compact"/>
              <w:jc w:val="left"/>
            </w:pPr>
            <w:r>
              <w:t xml:space="preserve">Contract signing and project mobilization</w:t>
            </w:r>
          </w:p>
        </w:tc>
        <w:tc>
          <w:tcPr/>
          <w:p>
            <w:pPr>
              <w:pStyle w:val="Compact"/>
              <w:jc w:val="left"/>
            </w:pPr>
            <w:r>
              <w:t xml:space="preserve">30%</w:t>
            </w:r>
          </w:p>
        </w:tc>
        <w:tc>
          <w:tcPr/>
          <w:p>
            <w:pPr>
              <w:pStyle w:val="Compact"/>
              <w:jc w:val="left"/>
            </w:pPr>
            <w:r>
              <w:t xml:space="preserve">$332,305.20</w:t>
            </w:r>
          </w:p>
        </w:tc>
        <w:tc>
          <w:tcPr/>
          <w:p>
            <w:pPr>
              <w:pStyle w:val="Compact"/>
              <w:jc w:val="left"/>
            </w:pPr>
            <w:r>
              <w:t xml:space="preserve">Upon execution</w:t>
            </w:r>
          </w:p>
        </w:tc>
      </w:tr>
      <w:tr>
        <w:tc>
          <w:tcPr/>
          <w:p>
            <w:pPr>
              <w:pStyle w:val="Compact"/>
              <w:jc w:val="left"/>
            </w:pPr>
            <w:r>
              <w:t xml:space="preserve">Completion of fieldwork and data collection</w:t>
            </w:r>
          </w:p>
        </w:tc>
        <w:tc>
          <w:tcPr/>
          <w:p>
            <w:pPr>
              <w:pStyle w:val="Compact"/>
              <w:jc w:val="left"/>
            </w:pPr>
            <w:r>
              <w:t xml:space="preserve">40%</w:t>
            </w:r>
          </w:p>
        </w:tc>
        <w:tc>
          <w:tcPr/>
          <w:p>
            <w:pPr>
              <w:pStyle w:val="Compact"/>
              <w:jc w:val="left"/>
            </w:pPr>
            <w:r>
              <w:t xml:space="preserve">$443,073.60</w:t>
            </w:r>
          </w:p>
        </w:tc>
        <w:tc>
          <w:tcPr/>
          <w:p>
            <w:pPr>
              <w:pStyle w:val="Compact"/>
              <w:jc w:val="left"/>
            </w:pPr>
            <w:r>
              <w:t xml:space="preserve">Day 30 of project</w:t>
            </w:r>
          </w:p>
        </w:tc>
      </w:tr>
      <w:tr>
        <w:tc>
          <w:tcPr/>
          <w:p>
            <w:pPr>
              <w:pStyle w:val="Compact"/>
              <w:jc w:val="left"/>
            </w:pPr>
            <w:r>
              <w:t xml:space="preserve">Delivery of final report and presentation</w:t>
            </w:r>
          </w:p>
        </w:tc>
        <w:tc>
          <w:tcPr/>
          <w:p>
            <w:pPr>
              <w:pStyle w:val="Compact"/>
              <w:jc w:val="left"/>
            </w:pPr>
            <w:r>
              <w:t xml:space="preserve">30%</w:t>
            </w:r>
          </w:p>
        </w:tc>
        <w:tc>
          <w:tcPr/>
          <w:p>
            <w:pPr>
              <w:pStyle w:val="Compact"/>
              <w:jc w:val="left"/>
            </w:pPr>
            <w:r>
              <w:t xml:space="preserve">$332,305.20</w:t>
            </w:r>
          </w:p>
        </w:tc>
        <w:tc>
          <w:tcPr/>
          <w:p>
            <w:pPr>
              <w:pStyle w:val="Compact"/>
              <w:jc w:val="left"/>
            </w:pPr>
            <w:r>
              <w:t xml:space="preserve">Day 50 of project</w:t>
            </w:r>
          </w:p>
        </w:tc>
      </w:tr>
    </w:tbl>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expiration date, pricing may be subject to revision based on equipment availability, exchange rate fluctuations, or changes in applicable Mexican regulatory fees.</w:t>
      </w:r>
    </w:p>
    <w:p>
      <w:pPr>
        <w:numPr>
          <w:ilvl w:val="0"/>
          <w:numId w:val="1002"/>
        </w:numPr>
        <w:pStyle w:val="Compact"/>
      </w:pPr>
      <w:r>
        <w:t xml:space="preserve">All services will be performed in strict compliance with the Federal Law for the Protection of Personal Data, the General Law of Ecological Equilibrium and Protection (LGEEPA), and the specific environmental regulations of Mexico, Mexico City.</w:t>
      </w:r>
    </w:p>
    <w:p>
      <w:pPr>
        <w:numPr>
          <w:ilvl w:val="0"/>
          <w:numId w:val="1002"/>
        </w:numPr>
        <w:pStyle w:val="Compact"/>
      </w:pPr>
      <w:r>
        <w:t xml:space="preserve">The</w:t>
      </w:r>
      <w:r>
        <w:t xml:space="preserve"> </w:t>
      </w:r>
      <w:r>
        <w:t xml:space="preserve">Oceanographer</w:t>
      </w:r>
      <w:r>
        <w:t xml:space="preserve"> </w:t>
      </w:r>
      <w:r>
        <w:t xml:space="preserve">and support personnel shall carry professional liability insurance with a minimum coverage of MXN $5,000,000 for the duration of the engagement.</w:t>
      </w:r>
    </w:p>
    <w:p>
      <w:pPr>
        <w:numPr>
          <w:ilvl w:val="0"/>
          <w:numId w:val="1002"/>
        </w:numPr>
        <w:pStyle w:val="Compact"/>
      </w:pPr>
      <w:r>
        <w:t xml:space="preserve">Any changes to the scope of work, additional field sites, or extended timelines must be documented in a written change order signed by both parties before execution. Adjustments to this</w:t>
      </w:r>
      <w:r>
        <w:t xml:space="preserve"> </w:t>
      </w:r>
      <w:r>
        <w:t xml:space="preserve">Quotation Estimate</w:t>
      </w:r>
      <w:r>
        <w:t xml:space="preserve"> </w:t>
      </w:r>
      <w:r>
        <w:t xml:space="preserve">will be issued as a supplemental document.</w:t>
      </w:r>
    </w:p>
    <w:p>
      <w:pPr>
        <w:numPr>
          <w:ilvl w:val="0"/>
          <w:numId w:val="1002"/>
        </w:numPr>
        <w:pStyle w:val="Compact"/>
      </w:pPr>
      <w:r>
        <w:t xml:space="preserve">Payment terms are net fifteen (15) days from the date of invoice issuance. Late payments shall accrue interest at the rate established by the Banco de México for overdue obligations.</w:t>
      </w:r>
    </w:p>
    <w:p>
      <w:pPr>
        <w:numPr>
          <w:ilvl w:val="0"/>
          <w:numId w:val="1002"/>
        </w:numPr>
        <w:pStyle w:val="Compact"/>
      </w:pPr>
      <w:r>
        <w:t xml:space="preserve">All intellectual property, data, and reports generated under this engagement shall become the exclusive property of the client upon full payment. The</w:t>
      </w:r>
      <w:r>
        <w:t xml:space="preserve"> </w:t>
      </w:r>
      <w:r>
        <w:t xml:space="preserve">Oceanographer</w:t>
      </w:r>
      <w:r>
        <w:t xml:space="preserve"> </w:t>
      </w:r>
      <w:r>
        <w:t xml:space="preserve">retains the right to reference the project in professional portfolios with prior written consent from the client.</w:t>
      </w:r>
    </w:p>
    <w:p>
      <w:pPr>
        <w:numPr>
          <w:ilvl w:val="0"/>
          <w:numId w:val="1002"/>
        </w:numPr>
        <w:pStyle w:val="Compact"/>
      </w:pPr>
      <w:r>
        <w:t xml:space="preserve">This project is governed by the laws of the United Mexican States. Any disputes arising from this</w:t>
      </w:r>
      <w:r>
        <w:t xml:space="preserve"> </w:t>
      </w:r>
      <w:r>
        <w:t xml:space="preserve">Quotation Estimate</w:t>
      </w:r>
      <w:r>
        <w:t xml:space="preserve"> </w:t>
      </w:r>
      <w:r>
        <w:t xml:space="preserve">or the resulting contract shall be resolved through binding arbitration in Mexico, Mexico City, in accordance with the rules of the Mexican Arbitration Center (CAM).</w:t>
      </w:r>
    </w:p>
    <w:p>
      <w:pPr>
        <w:numPr>
          <w:ilvl w:val="0"/>
          <w:numId w:val="1002"/>
        </w:numPr>
        <w:pStyle w:val="Compact"/>
      </w:pPr>
      <w:r>
        <w:t xml:space="preserve">The client agrees to provide safe access to all field sites, necessary permits for water sampling in the Mexico City metropolitan area, and timely access to existing hydrological datasets.</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accurately reflects the agreed-upon scope, cost, and terms for the</w:t>
      </w:r>
      <w:r>
        <w:t xml:space="preserve"> </w:t>
      </w:r>
      <w:r>
        <w:t xml:space="preserve">Oceanographer</w:t>
      </w:r>
      <w:r>
        <w:t xml:space="preserve"> </w:t>
      </w:r>
      <w:r>
        <w:t xml:space="preserve">services to be rendered in</w:t>
      </w:r>
      <w:r>
        <w:t xml:space="preserve"> </w:t>
      </w:r>
      <w:r>
        <w:t xml:space="preserve">Mexico, Mexico City</w:t>
      </w:r>
      <w:r>
        <w:t xml:space="preserve">. This document, once countersigned, constitutes a binding commercial proposal.</w:t>
      </w:r>
    </w:p>
    <w:p>
      <w:pPr>
        <w:pStyle w:val="BodyText"/>
      </w:pPr>
      <w:r>
        <w:rPr>
          <w:bCs/>
          <w:b/>
        </w:rPr>
        <w:t xml:space="preserve">For: Marine &amp; Oceanographic Consulting Group, S.A. de C.V.</w:t>
      </w:r>
      <w:r>
        <w:br/>
      </w:r>
      <w:r>
        <w:t xml:space="preserve">Name: Lic. Carlos Eduardo Mendoza Ríos</w:t>
      </w:r>
      <w:r>
        <w:br/>
      </w:r>
      <w:r>
        <w:t xml:space="preserve">Title: General Director</w:t>
      </w:r>
      <w:r>
        <w:br/>
      </w:r>
      <w:r>
        <w:t xml:space="preserve">Date: ______________________</w:t>
      </w:r>
    </w:p>
    <w:p>
      <w:pPr>
        <w:pStyle w:val="BodyText"/>
      </w:pPr>
      <w:r>
        <w:rPr>
          <w:bCs/>
          <w:b/>
        </w:rPr>
        <w:t xml:space="preserve">For: Instituto de Hidrología y Geociencias Aplicadas, S.A. de C.V.</w:t>
      </w:r>
      <w:r>
        <w:br/>
      </w:r>
      <w:r>
        <w:t xml:space="preserve">Name: Ing. María Fernanda Gutiérrez López</w:t>
      </w:r>
      <w:r>
        <w:br/>
      </w:r>
      <w:r>
        <w:t xml:space="preserve">Title: Project Director</w:t>
      </w:r>
      <w:r>
        <w:br/>
      </w:r>
      <w:r>
        <w:t xml:space="preserve">Date: ______________________</w:t>
      </w:r>
    </w:p>
    <w:p>
      <w:pPr>
        <w:pStyle w:val="BodyText"/>
      </w:pPr>
      <w:r>
        <w:t xml:space="preserve">Quotation Estimate No. QTE-2025-0847 | Marine &amp; Oceanographic Consulting Group, S.A. de C.V. | Mexico, Mexico City, CDMX</w:t>
      </w:r>
    </w:p>
    <w:p>
      <w:pPr>
        <w:pStyle w:val="BodyText"/>
      </w:pPr>
      <w:r>
        <w:t xml:space="preserve">This document is generated electronically and is valid without a physical seal. For verification, contact quotes@marinoceanico.mx.</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Mexico Mexico City</dc:title>
  <dc:creator/>
  <dc:language>en</dc:language>
  <cp:keywords/>
  <dcterms:created xsi:type="dcterms:W3CDTF">2026-10-10T02:37:21Z</dcterms:created>
  <dcterms:modified xsi:type="dcterms:W3CDTF">2026-10-10T02:37:21Z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