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t xml:space="preserve">Marine &amp; Oceanographic Consulting Services</w:t>
      </w:r>
    </w:p>
    <w:p>
      <w:pPr>
        <w:pStyle w:val="BodyText"/>
      </w:pPr>
      <w:r>
        <w:t xml:space="preserve">Atelier Océanographique du Maroc – Casablanca</w:t>
      </w:r>
    </w:p>
    <w:p>
      <w:pPr>
        <w:pStyle w:val="BodyText"/>
      </w:pPr>
      <w:r>
        <w:t xml:space="preserve">12 Boulevard d'Anfa, Casablanca 20250, Morocco</w:t>
      </w:r>
    </w:p>
    <w:p>
      <w:pPr>
        <w:pStyle w:val="BodyText"/>
      </w:pPr>
      <w:r>
        <w:t xml:space="preserve">Tel: +212 522-345-678 | Email: quotes@atelier-ocean-ma.com</w:t>
      </w:r>
    </w:p>
    <w:bookmarkEnd w:id="20"/>
    <w:p>
      <w:pPr>
        <w:pStyle w:val="BodyText"/>
      </w:pPr>
      <w:r>
        <w:rPr>
          <w:bCs/>
          <w:b/>
        </w:rPr>
        <w:t xml:space="preserve">Quotation No.:</w:t>
      </w:r>
      <w:r>
        <w:t xml:space="preserve"> </w:t>
      </w:r>
      <w:r>
        <w:t xml:space="preserve">QTE-2025-OCN-0472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Ref.:</w:t>
      </w:r>
      <w:r>
        <w:t xml:space="preserve"> </w:t>
      </w:r>
      <w:r>
        <w:t xml:space="preserve">OCN-CAS-2025-089</w:t>
      </w:r>
    </w:p>
    <w:bookmarkStart w:id="21" w:name="client-information"/>
    <w:p>
      <w:pPr>
        <w:pStyle w:val="Heading2"/>
      </w:pPr>
      <w:r>
        <w:t xml:space="preserve">1. Client Information</w:t>
      </w:r>
    </w:p>
    <w:p>
      <w:pPr>
        <w:pStyle w:val="FirstParagraph"/>
      </w:pPr>
      <w:r>
        <w:t xml:space="preserve">This</w:t>
      </w:r>
      <w:r>
        <w:t xml:space="preserve"> </w:t>
      </w:r>
      <w:r>
        <w:t xml:space="preserve">Quotation Estimate</w:t>
      </w:r>
      <w:r>
        <w:t xml:space="preserve"> </w:t>
      </w:r>
      <w:r>
        <w:t xml:space="preserve">is prepared for the following client requesting the engagement of a qualified</w:t>
      </w:r>
      <w:r>
        <w:t xml:space="preserve"> </w:t>
      </w:r>
      <w:r>
        <w:t xml:space="preserve">Oceanographer</w:t>
      </w:r>
      <w:r>
        <w:t xml:space="preserve"> </w:t>
      </w:r>
      <w:r>
        <w:t xml:space="preserve">to conduct marine environmental assessment and research activities in the coastal waters surrounding</w:t>
      </w:r>
      <w:r>
        <w:t xml:space="preserve"> </w:t>
      </w:r>
      <w:r>
        <w:t xml:space="preserve">Morocco Casablanca</w:t>
      </w:r>
      <w:r>
        <w:t xml:space="preserv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Direction Régionale de l'Environnement – Casablanca-Settat</w:t>
            </w:r>
          </w:p>
        </w:tc>
      </w:tr>
      <w:tr>
        <w:tc>
          <w:tcPr/>
          <w:p>
            <w:pPr>
              <w:pStyle w:val="Compact"/>
              <w:jc w:val="left"/>
            </w:pPr>
            <w:r>
              <w:t xml:space="preserve">Address</w:t>
            </w:r>
          </w:p>
        </w:tc>
        <w:tc>
          <w:tcPr/>
          <w:p>
            <w:pPr>
              <w:pStyle w:val="Compact"/>
              <w:jc w:val="left"/>
            </w:pPr>
            <w:r>
              <w:t xml:space="preserve">Avenue Hassan II, Casablanca 20000, Morocco</w:t>
            </w:r>
          </w:p>
        </w:tc>
      </w:tr>
      <w:tr>
        <w:tc>
          <w:tcPr/>
          <w:p>
            <w:pPr>
              <w:pStyle w:val="Compact"/>
              <w:jc w:val="left"/>
            </w:pPr>
            <w:r>
              <w:t xml:space="preserve">Contact Person</w:t>
            </w:r>
          </w:p>
        </w:tc>
        <w:tc>
          <w:tcPr/>
          <w:p>
            <w:pPr>
              <w:pStyle w:val="Compact"/>
              <w:jc w:val="left"/>
            </w:pPr>
            <w:r>
              <w:t xml:space="preserve">Dr. Youssef El Amrani, Regional Director</w:t>
            </w:r>
          </w:p>
        </w:tc>
      </w:tr>
      <w:tr>
        <w:tc>
          <w:tcPr/>
          <w:p>
            <w:pPr>
              <w:pStyle w:val="Compact"/>
              <w:jc w:val="left"/>
            </w:pPr>
            <w:r>
              <w:t xml:space="preserve">Project Location</w:t>
            </w:r>
          </w:p>
        </w:tc>
        <w:tc>
          <w:tcPr/>
          <w:p>
            <w:pPr>
              <w:pStyle w:val="Compact"/>
              <w:jc w:val="left"/>
            </w:pPr>
            <w:r>
              <w:t xml:space="preserve">Coastal zone of Morocco Casablanca, including the Port of Casablanca and the Oued Bouregreg estuary</w:t>
            </w:r>
          </w:p>
        </w:tc>
      </w:tr>
    </w:tbl>
    <w:bookmarkEnd w:id="21"/>
    <w:bookmarkStart w:id="22" w:name="scope-of-work-oceanographer-services"/>
    <w:p>
      <w:pPr>
        <w:pStyle w:val="Heading2"/>
      </w:pPr>
      <w:r>
        <w:t xml:space="preserve">2. Scope of Work – Oceanographer Services</w:t>
      </w:r>
    </w:p>
    <w:p>
      <w:pPr>
        <w:pStyle w:val="FirstParagraph"/>
      </w:pPr>
      <w:r>
        <w:t xml:space="preserve">The undersigned firm hereby submits this</w:t>
      </w:r>
      <w:r>
        <w:t xml:space="preserve"> </w:t>
      </w:r>
      <w:r>
        <w:t xml:space="preserve">Quotation Estimate</w:t>
      </w:r>
      <w:r>
        <w:t xml:space="preserve"> </w:t>
      </w:r>
      <w:r>
        <w:t xml:space="preserve">for the professional services of a senior</w:t>
      </w:r>
      <w:r>
        <w:t xml:space="preserve"> </w:t>
      </w:r>
      <w:r>
        <w:t xml:space="preserve">Oceanographer</w:t>
      </w:r>
      <w:r>
        <w:t xml:space="preserve"> </w:t>
      </w:r>
      <w:r>
        <w:t xml:space="preserve">(Ph.D. in Marine Sciences, minimum 12 years of field experience) to be deployed in</w:t>
      </w:r>
      <w:r>
        <w:t xml:space="preserve"> </w:t>
      </w:r>
      <w:r>
        <w:t xml:space="preserve">Morocco Casablanca</w:t>
      </w:r>
      <w:r>
        <w:t xml:space="preserve"> </w:t>
      </w:r>
      <w:r>
        <w:t xml:space="preserve">for a period of twelve (12) consecutive weeks. The scope of work encompasses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(MAD)</w:t>
            </w:r>
          </w:p>
        </w:tc>
        <w:tc>
          <w:tcPr/>
          <w:p>
            <w:pPr>
              <w:pStyle w:val="Compact"/>
              <w:jc w:val="left"/>
            </w:pPr>
            <w:r>
              <w:t xml:space="preserve">Total (MAD)</w:t>
            </w:r>
          </w:p>
        </w:tc>
      </w:tr>
      <w:tr>
        <w:tc>
          <w:tcPr/>
          <w:p>
            <w:pPr>
              <w:pStyle w:val="Compact"/>
              <w:jc w:val="left"/>
            </w:pPr>
            <w:r>
              <w:t xml:space="preserve">1.1</w:t>
            </w:r>
          </w:p>
        </w:tc>
        <w:tc>
          <w:tcPr/>
          <w:p>
            <w:pPr>
              <w:pStyle w:val="Compact"/>
              <w:jc w:val="left"/>
            </w:pPr>
            <w:r>
              <w:t xml:space="preserve">Deployment of lead Oceanographer and two (2) junior marine technicians to the Casablanca coastal research station</w:t>
            </w:r>
          </w:p>
        </w:tc>
        <w:tc>
          <w:tcPr/>
          <w:p>
            <w:pPr>
              <w:pStyle w:val="Compact"/>
              <w:jc w:val="left"/>
            </w:pPr>
            <w:r>
              <w:t xml:space="preserve">12 weeks</w:t>
            </w:r>
          </w:p>
        </w:tc>
        <w:tc>
          <w:tcPr/>
          <w:p>
            <w:pPr>
              <w:pStyle w:val="Compact"/>
              <w:jc w:val="left"/>
            </w:pPr>
            <w:r>
              <w:t xml:space="preserve">45,000 / wk</w:t>
            </w:r>
          </w:p>
        </w:tc>
        <w:tc>
          <w:tcPr/>
          <w:p>
            <w:pPr>
              <w:pStyle w:val="Compact"/>
              <w:jc w:val="left"/>
            </w:pPr>
            <w:r>
              <w:t xml:space="preserve">540,000</w:t>
            </w:r>
          </w:p>
        </w:tc>
      </w:tr>
      <w:tr>
        <w:tc>
          <w:tcPr/>
          <w:p>
            <w:pPr>
              <w:pStyle w:val="Compact"/>
              <w:jc w:val="left"/>
            </w:pPr>
            <w:r>
              <w:t xml:space="preserve">1.2</w:t>
            </w:r>
          </w:p>
        </w:tc>
        <w:tc>
          <w:tcPr/>
          <w:p>
            <w:pPr>
              <w:pStyle w:val="Compact"/>
              <w:jc w:val="left"/>
            </w:pPr>
            <w:r>
              <w:t xml:space="preserve">Hydrographic survey and water column profiling (temperature, salinity, dissolved oxygen, pH, turbidity) across 14 sampling stations in Morocco Casablanca bay</w:t>
            </w:r>
          </w:p>
        </w:tc>
        <w:tc>
          <w:tcPr/>
          <w:p>
            <w:pPr>
              <w:pStyle w:val="Compact"/>
              <w:jc w:val="left"/>
            </w:pPr>
            <w:r>
              <w:t xml:space="preserve">4 weeks</w:t>
            </w:r>
          </w:p>
        </w:tc>
        <w:tc>
          <w:tcPr/>
          <w:p>
            <w:pPr>
              <w:pStyle w:val="Compact"/>
              <w:jc w:val="left"/>
            </w:pPr>
            <w:r>
              <w:t xml:space="preserve">38,000 / wk</w:t>
            </w:r>
          </w:p>
        </w:tc>
        <w:tc>
          <w:tcPr/>
          <w:p>
            <w:pPr>
              <w:pStyle w:val="Compact"/>
              <w:jc w:val="left"/>
            </w:pPr>
            <w:r>
              <w:t xml:space="preserve">152,000</w:t>
            </w:r>
          </w:p>
        </w:tc>
      </w:tr>
      <w:tr>
        <w:tc>
          <w:tcPr/>
          <w:p>
            <w:pPr>
              <w:pStyle w:val="Compact"/>
              <w:jc w:val="left"/>
            </w:pPr>
            <w:r>
              <w:t xml:space="preserve">1.3</w:t>
            </w:r>
          </w:p>
        </w:tc>
        <w:tc>
          <w:tcPr/>
          <w:p>
            <w:pPr>
              <w:pStyle w:val="Compact"/>
              <w:jc w:val="left"/>
            </w:pPr>
            <w:r>
              <w:t xml:space="preserve">Benthic and pelagic biological sampling, species identification, and biodiversity index calculation</w:t>
            </w:r>
          </w:p>
        </w:tc>
        <w:tc>
          <w:tcPr/>
          <w:p>
            <w:pPr>
              <w:pStyle w:val="Compact"/>
              <w:jc w:val="left"/>
            </w:pPr>
            <w:r>
              <w:t xml:space="preserve">3 weeks</w:t>
            </w:r>
          </w:p>
        </w:tc>
        <w:tc>
          <w:tcPr/>
          <w:p>
            <w:pPr>
              <w:pStyle w:val="Compact"/>
              <w:jc w:val="left"/>
            </w:pPr>
            <w:r>
              <w:t xml:space="preserve">32,000 / wk</w:t>
            </w:r>
          </w:p>
        </w:tc>
        <w:tc>
          <w:tcPr/>
          <w:p>
            <w:pPr>
              <w:pStyle w:val="Compact"/>
              <w:jc w:val="left"/>
            </w:pPr>
            <w:r>
              <w:t xml:space="preserve">96,000</w:t>
            </w:r>
          </w:p>
        </w:tc>
      </w:tr>
      <w:tr>
        <w:tc>
          <w:tcPr/>
          <w:p>
            <w:pPr>
              <w:pStyle w:val="Compact"/>
              <w:jc w:val="left"/>
            </w:pPr>
            <w:r>
              <w:t xml:space="preserve">1.4</w:t>
            </w:r>
          </w:p>
        </w:tc>
        <w:tc>
          <w:tcPr/>
          <w:p>
            <w:pPr>
              <w:pStyle w:val="Compact"/>
              <w:jc w:val="left"/>
            </w:pPr>
            <w:r>
              <w:t xml:space="preserve">Marine pollution assessment: heavy metals, hydrocarbons, and microplastic concentration analysis in the Oued Bouregreg discharge zone</w:t>
            </w:r>
          </w:p>
        </w:tc>
        <w:tc>
          <w:tcPr/>
          <w:p>
            <w:pPr>
              <w:pStyle w:val="Compact"/>
              <w:jc w:val="left"/>
            </w:pPr>
            <w:r>
              <w:t xml:space="preserve">2 weeks</w:t>
            </w:r>
          </w:p>
        </w:tc>
        <w:tc>
          <w:tcPr/>
          <w:p>
            <w:pPr>
              <w:pStyle w:val="Compact"/>
              <w:jc w:val="left"/>
            </w:pPr>
            <w:r>
              <w:t xml:space="preserve">41,000 / wk</w:t>
            </w:r>
          </w:p>
        </w:tc>
        <w:tc>
          <w:tcPr/>
          <w:p>
            <w:pPr>
              <w:pStyle w:val="Compact"/>
              <w:jc w:val="left"/>
            </w:pPr>
            <w:r>
              <w:t xml:space="preserve">82,000</w:t>
            </w:r>
          </w:p>
        </w:tc>
      </w:tr>
      <w:tr>
        <w:tc>
          <w:tcPr/>
          <w:p>
            <w:pPr>
              <w:pStyle w:val="Compact"/>
              <w:jc w:val="left"/>
            </w:pPr>
            <w:r>
              <w:t xml:space="preserve">1.5</w:t>
            </w:r>
          </w:p>
        </w:tc>
        <w:tc>
          <w:tcPr/>
          <w:p>
            <w:pPr>
              <w:pStyle w:val="Compact"/>
              <w:jc w:val="left"/>
            </w:pPr>
            <w:r>
              <w:t xml:space="preserve">Preparation of a comprehensive technical report, GIS-mapped data layers, and a public presentation for the Casablanca municipal council</w:t>
            </w:r>
          </w:p>
        </w:tc>
        <w:tc>
          <w:tcPr/>
          <w:p>
            <w:pPr>
              <w:pStyle w:val="Compact"/>
              <w:jc w:val="left"/>
            </w:pPr>
            <w:r>
              <w:t xml:space="preserve">3 weeks</w:t>
            </w:r>
          </w:p>
        </w:tc>
        <w:tc>
          <w:tcPr/>
          <w:p>
            <w:pPr>
              <w:pStyle w:val="Compact"/>
              <w:jc w:val="left"/>
            </w:pPr>
            <w:r>
              <w:t xml:space="preserve">28,000 / wk</w:t>
            </w:r>
          </w:p>
        </w:tc>
        <w:tc>
          <w:tcPr/>
          <w:p>
            <w:pPr>
              <w:pStyle w:val="Compact"/>
              <w:jc w:val="left"/>
            </w:pPr>
            <w:r>
              <w:t xml:space="preserve">84,000</w:t>
            </w:r>
          </w:p>
        </w:tc>
      </w:tr>
      <w:tr>
        <w:tc>
          <w:tcPr/>
          <w:p>
            <w:pPr>
              <w:pStyle w:val="Compact"/>
              <w:jc w:val="left"/>
            </w:pPr>
            <w:r>
              <w:t xml:space="preserve">2.1</w:t>
            </w:r>
          </w:p>
        </w:tc>
        <w:tc>
          <w:tcPr/>
          <w:p>
            <w:pPr>
              <w:pStyle w:val="Compact"/>
              <w:jc w:val="left"/>
            </w:pPr>
            <w:r>
              <w:t xml:space="preserve">Charter of research vessel (25 m catamaran) with full crew, fuel, and port fees at the Port of Casablanca</w:t>
            </w:r>
          </w:p>
        </w:tc>
        <w:tc>
          <w:tcPr/>
          <w:p>
            <w:pPr>
              <w:pStyle w:val="Compact"/>
              <w:jc w:val="left"/>
            </w:pPr>
            <w:r>
              <w:t xml:space="preserve">12 weeks</w:t>
            </w:r>
          </w:p>
        </w:tc>
        <w:tc>
          <w:tcPr/>
          <w:p>
            <w:pPr>
              <w:pStyle w:val="Compact"/>
              <w:jc w:val="left"/>
            </w:pPr>
            <w:r>
              <w:t xml:space="preserve">62,000 / wk</w:t>
            </w:r>
          </w:p>
        </w:tc>
        <w:tc>
          <w:tcPr/>
          <w:p>
            <w:pPr>
              <w:pStyle w:val="Compact"/>
              <w:jc w:val="left"/>
            </w:pPr>
            <w:r>
              <w:t xml:space="preserve">744,000</w:t>
            </w:r>
          </w:p>
        </w:tc>
      </w:tr>
      <w:tr>
        <w:tc>
          <w:tcPr/>
          <w:p>
            <w:pPr>
              <w:pStyle w:val="Compact"/>
              <w:jc w:val="left"/>
            </w:pPr>
            <w:r>
              <w:t xml:space="preserve">2.2</w:t>
            </w:r>
          </w:p>
        </w:tc>
        <w:tc>
          <w:tcPr/>
          <w:p>
            <w:pPr>
              <w:pStyle w:val="Compact"/>
              <w:jc w:val="left"/>
            </w:pPr>
            <w:r>
              <w:t xml:space="preserve">Specialized oceanographic instrumentation (CTD rosette, ADCP current profiler, multibeam echo sounder, sediment corer) – rental and calibration</w:t>
            </w:r>
          </w:p>
        </w:tc>
        <w:tc>
          <w:tcPr/>
          <w:p>
            <w:pPr>
              <w:pStyle w:val="Compact"/>
              <w:jc w:val="left"/>
            </w:pPr>
            <w:r>
              <w:t xml:space="preserve">12 weeks</w:t>
            </w:r>
          </w:p>
        </w:tc>
        <w:tc>
          <w:tcPr/>
          <w:p>
            <w:pPr>
              <w:pStyle w:val="Compact"/>
              <w:jc w:val="left"/>
            </w:pPr>
            <w:r>
              <w:t xml:space="preserve">18,500 / wk</w:t>
            </w:r>
          </w:p>
        </w:tc>
        <w:tc>
          <w:tcPr/>
          <w:p>
            <w:pPr>
              <w:pStyle w:val="Compact"/>
              <w:jc w:val="left"/>
            </w:pPr>
            <w:r>
              <w:t xml:space="preserve">222,000</w:t>
            </w:r>
          </w:p>
        </w:tc>
      </w:tr>
      <w:tr>
        <w:tc>
          <w:tcPr/>
          <w:p>
            <w:pPr>
              <w:pStyle w:val="Compact"/>
              <w:jc w:val="left"/>
            </w:pPr>
            <w:r>
              <w:t xml:space="preserve">2.3</w:t>
            </w:r>
          </w:p>
        </w:tc>
        <w:tc>
          <w:tcPr/>
          <w:p>
            <w:pPr>
              <w:pStyle w:val="Compact"/>
              <w:jc w:val="left"/>
            </w:pPr>
            <w:r>
              <w:t xml:space="preserve">Laboratory analysis fees (accredited ISO 17025 lab in Casablanca) for 1,200 water and sediment samples</w:t>
            </w:r>
          </w:p>
        </w:tc>
        <w:tc>
          <w:tcPr/>
          <w:p>
            <w:pPr>
              <w:pStyle w:val="Compact"/>
              <w:jc w:val="left"/>
            </w:pPr>
            <w:r>
              <w:t xml:space="preserve">—</w:t>
            </w:r>
          </w:p>
        </w:tc>
        <w:tc>
          <w:tcPr/>
          <w:p>
            <w:pPr>
              <w:pStyle w:val="Compact"/>
              <w:jc w:val="left"/>
            </w:pPr>
            <w:r>
              <w:t xml:space="preserve">—</w:t>
            </w:r>
          </w:p>
        </w:tc>
        <w:tc>
          <w:tcPr/>
          <w:p>
            <w:pPr>
              <w:pStyle w:val="Compact"/>
              <w:jc w:val="left"/>
            </w:pPr>
            <w:r>
              <w:t xml:space="preserve">310,000</w:t>
            </w:r>
          </w:p>
        </w:tc>
      </w:tr>
      <w:tr>
        <w:tc>
          <w:tcPr/>
          <w:p>
            <w:pPr>
              <w:pStyle w:val="Compact"/>
              <w:jc w:val="left"/>
            </w:pPr>
            <w:r>
              <w:t xml:space="preserve">3.1</w:t>
            </w:r>
          </w:p>
        </w:tc>
        <w:tc>
          <w:tcPr/>
          <w:p>
            <w:pPr>
              <w:pStyle w:val="Compact"/>
              <w:jc w:val="left"/>
            </w:pPr>
            <w:r>
              <w:t xml:space="preserve">Accommodation, per diem, and local transport for the Oceanographer team in Morocco Casablanca</w:t>
            </w:r>
          </w:p>
        </w:tc>
        <w:tc>
          <w:tcPr/>
          <w:p>
            <w:pPr>
              <w:pStyle w:val="Compact"/>
              <w:jc w:val="left"/>
            </w:pPr>
            <w:r>
              <w:t xml:space="preserve">12 weeks</w:t>
            </w:r>
          </w:p>
        </w:tc>
        <w:tc>
          <w:tcPr/>
          <w:p>
            <w:pPr>
              <w:pStyle w:val="Compact"/>
              <w:jc w:val="left"/>
            </w:pPr>
            <w:r>
              <w:t xml:space="preserve">9,500 / wk</w:t>
            </w:r>
          </w:p>
        </w:tc>
        <w:tc>
          <w:tcPr/>
          <w:p>
            <w:pPr>
              <w:pStyle w:val="Compact"/>
              <w:jc w:val="left"/>
            </w:pPr>
            <w:r>
              <w:t xml:space="preserve">114,000</w:t>
            </w:r>
          </w:p>
        </w:tc>
      </w:tr>
      <w:tr>
        <w:tc>
          <w:tcPr/>
          <w:p>
            <w:pPr>
              <w:pStyle w:val="Compact"/>
              <w:jc w:val="left"/>
            </w:pPr>
            <w:r>
              <w:t xml:space="preserve">3.2</w:t>
            </w:r>
          </w:p>
        </w:tc>
        <w:tc>
          <w:tcPr/>
          <w:p>
            <w:pPr>
              <w:pStyle w:val="Compact"/>
              <w:jc w:val="left"/>
            </w:pPr>
            <w:r>
              <w:t xml:space="preserve">Insurance (professional liability, marine operations, and third-party) for the full project duration</w:t>
            </w:r>
          </w:p>
        </w:tc>
        <w:tc>
          <w:tcPr/>
          <w:p>
            <w:pPr>
              <w:pStyle w:val="Compact"/>
              <w:jc w:val="left"/>
            </w:pPr>
            <w:r>
              <w:t xml:space="preserve">12 weeks</w:t>
            </w:r>
          </w:p>
        </w:tc>
        <w:tc>
          <w:tcPr/>
          <w:p>
            <w:pPr>
              <w:pStyle w:val="Compact"/>
              <w:jc w:val="left"/>
            </w:pPr>
            <w:r>
              <w:t xml:space="preserve">—</w:t>
            </w:r>
          </w:p>
        </w:tc>
        <w:tc>
          <w:tcPr/>
          <w:p>
            <w:pPr>
              <w:pStyle w:val="Compact"/>
              <w:jc w:val="left"/>
            </w:pPr>
            <w:r>
              <w:t xml:space="preserve">78,000</w:t>
            </w:r>
          </w:p>
        </w:tc>
      </w:tr>
      <w:tr>
        <w:tc>
          <w:tcPr/>
          <w:p>
            <w:pPr>
              <w:pStyle w:val="Compact"/>
              <w:jc w:val="left"/>
            </w:pPr>
            <w:r>
              <w:t xml:space="preserve">4.1</w:t>
            </w:r>
          </w:p>
        </w:tc>
        <w:tc>
          <w:tcPr/>
          <w:p>
            <w:pPr>
              <w:pStyle w:val="Compact"/>
              <w:jc w:val="left"/>
            </w:pPr>
            <w:r>
              <w:t xml:space="preserve">Project management, quality assurance/quality control (QA/QC), and regulatory compliance with Moroccan Ministry of Environment directives</w:t>
            </w:r>
          </w:p>
        </w:tc>
        <w:tc>
          <w:tcPr/>
          <w:p>
            <w:pPr>
              <w:pStyle w:val="Compact"/>
              <w:jc w:val="left"/>
            </w:pPr>
            <w:r>
              <w:t xml:space="preserve">12 weeks</w:t>
            </w:r>
          </w:p>
        </w:tc>
        <w:tc>
          <w:tcPr/>
          <w:p>
            <w:pPr>
              <w:pStyle w:val="Compact"/>
              <w:jc w:val="left"/>
            </w:pPr>
            <w:r>
              <w:t xml:space="preserve">15,000 / wk</w:t>
            </w:r>
          </w:p>
        </w:tc>
        <w:tc>
          <w:tcPr/>
          <w:p>
            <w:pPr>
              <w:pStyle w:val="Compact"/>
              <w:jc w:val="left"/>
            </w:pPr>
            <w:r>
              <w:t xml:space="preserve">180,000</w:t>
            </w:r>
          </w:p>
        </w:tc>
      </w:tr>
      <w:tr>
        <w:tc>
          <w:tcPr>
            <w:gridSpan w:val="4"/>
          </w:tcPr>
          <w:p>
            <w:pPr>
              <w:pStyle w:val="Compact"/>
              <w:jc w:val="left"/>
            </w:pPr>
            <w:r>
              <w:t xml:space="preserve">SUBTOTAL (MAD)</w:t>
            </w:r>
          </w:p>
        </w:tc>
        <w:tc>
          <w:tcPr/>
          <w:p>
            <w:pPr>
              <w:pStyle w:val="Compact"/>
              <w:jc w:val="left"/>
            </w:pPr>
            <w:r>
              <w:t xml:space="preserve">2,602,000</w:t>
            </w:r>
          </w:p>
        </w:tc>
      </w:tr>
      <w:tr>
        <w:tc>
          <w:tcPr>
            <w:gridSpan w:val="4"/>
          </w:tcPr>
          <w:p>
            <w:pPr>
              <w:pStyle w:val="Compact"/>
              <w:jc w:val="left"/>
            </w:pPr>
            <w:r>
              <w:t xml:space="preserve">VAT (20%)</w:t>
            </w:r>
          </w:p>
        </w:tc>
        <w:tc>
          <w:tcPr/>
          <w:p>
            <w:pPr>
              <w:pStyle w:val="Compact"/>
              <w:jc w:val="left"/>
            </w:pPr>
            <w:r>
              <w:t xml:space="preserve">520,400</w:t>
            </w:r>
          </w:p>
        </w:tc>
      </w:tr>
      <w:tr>
        <w:tc>
          <w:tcPr>
            <w:gridSpan w:val="4"/>
          </w:tcPr>
          <w:p>
            <w:pPr>
              <w:pStyle w:val="Compact"/>
              <w:jc w:val="left"/>
            </w:pPr>
            <w:r>
              <w:t xml:space="preserve">GRAND TOTAL (MAD)</w:t>
            </w:r>
          </w:p>
        </w:tc>
        <w:tc>
          <w:tcPr/>
          <w:p>
            <w:pPr>
              <w:pStyle w:val="Compact"/>
              <w:jc w:val="left"/>
            </w:pPr>
            <w:r>
              <w:t xml:space="preserve">3,122,400</w:t>
            </w:r>
          </w:p>
        </w:tc>
      </w:tr>
    </w:tbl>
    <w:bookmarkEnd w:id="22"/>
    <w:bookmarkStart w:id="23" w:name="payment-schedule"/>
    <w:p>
      <w:pPr>
        <w:pStyle w:val="Heading2"/>
      </w:pPr>
      <w:r>
        <w:t xml:space="preserve">3. Payment Schedule</w:t>
      </w:r>
    </w:p>
    <w:p>
      <w:pPr>
        <w:pStyle w:val="FirstParagraph"/>
      </w:pPr>
      <w:r>
        <w:t xml:space="preserve">Payment for this</w:t>
      </w:r>
      <w:r>
        <w:t xml:space="preserve"> </w:t>
      </w:r>
      <w:r>
        <w:t xml:space="preserve">Quotation Estimate</w:t>
      </w:r>
      <w:r>
        <w:t xml:space="preserve"> </w:t>
      </w:r>
      <w:r>
        <w:t xml:space="preserve">shall be made in three (3) installments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Installment</w:t>
            </w:r>
          </w:p>
        </w:tc>
        <w:tc>
          <w:tcPr/>
          <w:p>
            <w:pPr>
              <w:pStyle w:val="Compact"/>
              <w:jc w:val="left"/>
            </w:pPr>
            <w:r>
              <w:t xml:space="preserve">Trigger</w:t>
            </w:r>
          </w:p>
        </w:tc>
        <w:tc>
          <w:tcPr/>
          <w:p>
            <w:pPr>
              <w:pStyle w:val="Compact"/>
              <w:jc w:val="left"/>
            </w:pPr>
            <w:r>
              <w:t xml:space="preserve">Amount (MAD)</w:t>
            </w:r>
          </w:p>
        </w:tc>
      </w:tr>
      <w:tr>
        <w:tc>
          <w:tcPr/>
          <w:p>
            <w:pPr>
              <w:pStyle w:val="Compact"/>
              <w:jc w:val="left"/>
            </w:pPr>
            <w:r>
              <w:t xml:space="preserve">1st – 40%</w:t>
            </w:r>
          </w:p>
        </w:tc>
        <w:tc>
          <w:tcPr/>
          <w:p>
            <w:pPr>
              <w:pStyle w:val="Compact"/>
              <w:jc w:val="left"/>
            </w:pPr>
            <w:r>
              <w:t xml:space="preserve">Upon contract signature and mobilization of the Oceanographer team to Morocco Casablanca</w:t>
            </w:r>
          </w:p>
        </w:tc>
        <w:tc>
          <w:tcPr/>
          <w:p>
            <w:pPr>
              <w:pStyle w:val="Compact"/>
              <w:jc w:val="left"/>
            </w:pPr>
            <w:r>
              <w:t xml:space="preserve">1,248,960</w:t>
            </w:r>
          </w:p>
        </w:tc>
      </w:tr>
      <w:tr>
        <w:tc>
          <w:tcPr/>
          <w:p>
            <w:pPr>
              <w:pStyle w:val="Compact"/>
              <w:jc w:val="left"/>
            </w:pPr>
            <w:r>
              <w:t xml:space="preserve">2nd – 40%</w:t>
            </w:r>
          </w:p>
        </w:tc>
        <w:tc>
          <w:tcPr/>
          <w:p>
            <w:pPr>
              <w:pStyle w:val="Compact"/>
              <w:jc w:val="left"/>
            </w:pPr>
            <w:r>
              <w:t xml:space="preserve">Upon submission of interim field data and completion of week 8</w:t>
            </w:r>
          </w:p>
        </w:tc>
        <w:tc>
          <w:tcPr/>
          <w:p>
            <w:pPr>
              <w:pStyle w:val="Compact"/>
              <w:jc w:val="left"/>
            </w:pPr>
            <w:r>
              <w:t xml:space="preserve">1,248,960</w:t>
            </w:r>
          </w:p>
        </w:tc>
      </w:tr>
      <w:tr>
        <w:tc>
          <w:tcPr/>
          <w:p>
            <w:pPr>
              <w:pStyle w:val="Compact"/>
              <w:jc w:val="left"/>
            </w:pPr>
            <w:r>
              <w:t xml:space="preserve">3rd – 20%</w:t>
            </w:r>
          </w:p>
        </w:tc>
        <w:tc>
          <w:tcPr/>
          <w:p>
            <w:pPr>
              <w:pStyle w:val="Compact"/>
              <w:jc w:val="left"/>
            </w:pPr>
            <w:r>
              <w:t xml:space="preserve">Upon delivery of the final technical report and acceptance by the client</w:t>
            </w:r>
          </w:p>
        </w:tc>
        <w:tc>
          <w:tcPr/>
          <w:p>
            <w:pPr>
              <w:pStyle w:val="Compact"/>
              <w:jc w:val="left"/>
            </w:pPr>
            <w:r>
              <w:t xml:space="preserve">624,480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rates are subject to revision based on current market conditions in Morocco Casablanca.</w:t>
      </w:r>
    </w:p>
    <w:p>
      <w:pPr>
        <w:numPr>
          <w:ilvl w:val="0"/>
          <w:numId w:val="1001"/>
        </w:numPr>
        <w:pStyle w:val="Compact"/>
      </w:pPr>
      <w:r>
        <w:t xml:space="preserve">The</w:t>
      </w:r>
      <w:r>
        <w:t xml:space="preserve"> </w:t>
      </w:r>
      <w:r>
        <w:t xml:space="preserve">Oceanographer</w:t>
      </w:r>
      <w:r>
        <w:t xml:space="preserve"> </w:t>
      </w:r>
      <w:r>
        <w:t xml:space="preserve">and support team shall comply with all applicable Moroccan environmental regulations, port authority requirements, and safety protocols enforced by the Direction des Pêches Maritimes in Casablanca.</w:t>
      </w:r>
    </w:p>
    <w:p>
      <w:pPr>
        <w:numPr>
          <w:ilvl w:val="0"/>
          <w:numId w:val="1001"/>
        </w:numPr>
        <w:pStyle w:val="Compact"/>
      </w:pPr>
      <w:r>
        <w:t xml:space="preserve">All data, reports, and intellectual property generated under this engagement shall become the exclusive property of the client upon full payment.</w:t>
      </w:r>
    </w:p>
    <w:p>
      <w:pPr>
        <w:numPr>
          <w:ilvl w:val="0"/>
          <w:numId w:val="1001"/>
        </w:numPr>
        <w:pStyle w:val="Compact"/>
      </w:pPr>
      <w:r>
        <w:t xml:space="preserve">Force majeure events, including but not limited to adverse weather conditions affecting the Atlantic coastline near Morocco Casablanca, may result in schedule adjustments without penalty to either party.</w:t>
      </w:r>
    </w:p>
    <w:p>
      <w:pPr>
        <w:numPr>
          <w:ilvl w:val="0"/>
          <w:numId w:val="1001"/>
        </w:numPr>
        <w:pStyle w:val="Compact"/>
      </w:pPr>
      <w:r>
        <w:t xml:space="preserve">Any change in scope exceeding 10% of the original budget must be approved in writing by both parties and will be subject to a revised</w:t>
      </w:r>
      <w:r>
        <w:t xml:space="preserve"> </w:t>
      </w:r>
      <w:r>
        <w:t xml:space="preserve">Quotation Estimate</w:t>
      </w:r>
      <w:r>
        <w:t xml:space="preserve">.</w:t>
      </w:r>
    </w:p>
    <w:p>
      <w:pPr>
        <w:numPr>
          <w:ilvl w:val="0"/>
          <w:numId w:val="1001"/>
        </w:numPr>
        <w:pStyle w:val="Compact"/>
      </w:pPr>
      <w:r>
        <w:t xml:space="preserve">Disputes arising from this agreement shall be resolved through arbitration in Casablanca, Morocco, in accordance with the Moroccan Code of Arbitration.</w:t>
      </w:r>
    </w:p>
    <w:p>
      <w:pPr>
        <w:numPr>
          <w:ilvl w:val="0"/>
          <w:numId w:val="1001"/>
        </w:numPr>
        <w:pStyle w:val="Compact"/>
      </w:pPr>
      <w:r>
        <w:t xml:space="preserve">The</w:t>
      </w:r>
      <w:r>
        <w:t xml:space="preserve"> </w:t>
      </w:r>
      <w:r>
        <w:t xml:space="preserve">Oceanographer</w:t>
      </w:r>
      <w:r>
        <w:t xml:space="preserve"> </w:t>
      </w:r>
      <w:r>
        <w:t xml:space="preserve">shall provide weekly progress reports and a final deliverable package including raw datasets, processed analyses, and a 50-page narrative report in both French and English.</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the engagement of the</w:t>
      </w:r>
      <w:r>
        <w:t xml:space="preserve"> </w:t>
      </w:r>
      <w:r>
        <w:t xml:space="preserve">Oceanographer</w:t>
      </w:r>
      <w:r>
        <w:t xml:space="preserve"> </w:t>
      </w:r>
      <w:r>
        <w:t xml:space="preserve">team for the marine research project in</w:t>
      </w:r>
      <w:r>
        <w:t xml:space="preserve"> </w:t>
      </w:r>
      <w:r>
        <w:t xml:space="preserve">Morocco Casablanca</w:t>
      </w:r>
      <w:r>
        <w:t xml:space="preserve"> </w:t>
      </w:r>
      <w:r>
        <w:t xml:space="preserve">under the terms and conditions outlined herein.</w:t>
      </w:r>
    </w:p>
    <w:p>
      <w:pPr>
        <w:pStyle w:val="BodyText"/>
      </w:pPr>
      <w:r>
        <w:rPr>
          <w:bCs/>
          <w:b/>
        </w:rPr>
        <w:t xml:space="preserve">For the Client:</w:t>
      </w:r>
    </w:p>
    <w:p>
      <w:pPr>
        <w:pStyle w:val="BodyText"/>
      </w:pPr>
      <w:r>
        <w:t xml:space="preserve">Dr. Youssef El Amrani</w:t>
      </w:r>
    </w:p>
    <w:p>
      <w:pPr>
        <w:pStyle w:val="BodyText"/>
      </w:pPr>
      <w:r>
        <w:t xml:space="preserve">Regional Director, DRE Casablanca-Settat</w:t>
      </w:r>
    </w:p>
    <w:p>
      <w:pPr>
        <w:pStyle w:val="BodyText"/>
      </w:pPr>
      <w:r>
        <w:t xml:space="preserve">Signature &amp; Date</w:t>
      </w:r>
    </w:p>
    <w:p>
      <w:pPr>
        <w:pStyle w:val="BodyText"/>
      </w:pPr>
      <w:r>
        <w:rPr>
          <w:bCs/>
          <w:b/>
        </w:rPr>
        <w:t xml:space="preserve">For Atelier Océanographique du Maroc:</w:t>
      </w:r>
    </w:p>
    <w:p>
      <w:pPr>
        <w:pStyle w:val="BodyText"/>
      </w:pPr>
      <w:r>
        <w:t xml:space="preserve">Dr. Fatima-Zahra Benali</w:t>
      </w:r>
    </w:p>
    <w:p>
      <w:pPr>
        <w:pStyle w:val="BodyText"/>
      </w:pPr>
      <w:r>
        <w:t xml:space="preserve">Lead Oceanographer &amp; Managing Director</w:t>
      </w:r>
    </w:p>
    <w:p>
      <w:pPr>
        <w:pStyle w:val="BodyText"/>
      </w:pPr>
      <w:r>
        <w:t xml:space="preserve">Signature &amp; Date</w:t>
      </w:r>
    </w:p>
    <w:p>
      <w:pPr>
        <w:pStyle w:val="BodyText"/>
      </w:pPr>
      <w:r>
        <w:rPr>
          <w:bCs/>
          <w:b/>
        </w:rPr>
        <w:t xml:space="preserve">Note:</w:t>
      </w:r>
      <w:r>
        <w:t xml:space="preserve"> </w:t>
      </w:r>
      <w:r>
        <w:t xml:space="preserve">This Quotation Estimate is a non-binding document until a formal service contract is executed by both parties. All prices are quoted in Moroccan Dirhams (MAD) and are inclusive of all applicable local taxes unless otherwise stated. The Oceanographer services described herein are specific to the coastal and marine environment of Morocco Casablanca and may not be transferred to other locations without a separate agreement.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Morocco Casablanca</dc:title>
  <dc:creator/>
  <dc:language>en</dc:language>
  <cp:keywords/>
  <dcterms:created xsi:type="dcterms:W3CDTF">2026-10-10T02:57:00Z</dcterms:created>
  <dcterms:modified xsi:type="dcterms:W3CDTF">2026-10-10T02:57:00Z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