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te-moana-marine-consulting-ltd."/>
    <w:p>
      <w:pPr>
        <w:pStyle w:val="Heading1"/>
      </w:pPr>
      <w:r>
        <w:t xml:space="preserve">Te Moana Marine Consulting Ltd.</w:t>
      </w:r>
    </w:p>
    <w:p>
      <w:pPr>
        <w:pStyle w:val="FirstParagraph"/>
      </w:pPr>
      <w:r>
        <w:t xml:space="preserve">142 Victoria Street West, Auckland 1010, New Zealand</w:t>
      </w:r>
    </w:p>
    <w:p>
      <w:pPr>
        <w:pStyle w:val="BodyText"/>
      </w:pPr>
      <w:r>
        <w:t xml:space="preserve">Phone: +64 9 374 5521 | Email: enquiries@temoanamarine.co.nz</w:t>
      </w:r>
    </w:p>
    <w:p>
      <w:pPr>
        <w:pStyle w:val="BodyText"/>
      </w:pPr>
      <w:r>
        <w:t xml:space="preserve">NZBN: 942904123456789 | GST: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QTE-2025-AKL-00847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Auckland Regional Council – Marine &amp; Coastal Unit</w:t>
            </w:r>
          </w:p>
        </w:tc>
      </w:tr>
      <w:tr>
        <w:tc>
          <w:tcPr/>
          <w:p>
            <w:pPr>
              <w:pStyle w:val="Compact"/>
              <w:jc w:val="left"/>
            </w:pPr>
            <w:r>
              <w:t xml:space="preserve">Project Reference</w:t>
            </w:r>
          </w:p>
        </w:tc>
        <w:tc>
          <w:tcPr/>
          <w:p>
            <w:pPr>
              <w:pStyle w:val="Compact"/>
              <w:jc w:val="left"/>
            </w:pPr>
            <w:r>
              <w:t xml:space="preserve">ARC-MC-2025-0312: Waitematā Harbour Oceanographic Survey</w:t>
            </w:r>
          </w:p>
        </w:tc>
      </w:tr>
      <w:tr>
        <w:tc>
          <w:tcPr/>
          <w:p>
            <w:pPr>
              <w:pStyle w:val="Compact"/>
              <w:jc w:val="left"/>
            </w:pPr>
            <w:r>
              <w:t xml:space="preserve">Location of Work</w:t>
            </w:r>
          </w:p>
        </w:tc>
        <w:tc>
          <w:tcPr/>
          <w:p>
            <w:pPr>
              <w:pStyle w:val="Compact"/>
              <w:jc w:val="left"/>
            </w:pPr>
            <w:r>
              <w:t xml:space="preserve">New Zealand Auckland – Waitematā Harbour, Hauraki Gulf, and surrounding coastal waters</w:t>
            </w:r>
          </w:p>
        </w:tc>
      </w:tr>
      <w:tr>
        <w:tc>
          <w:tcPr/>
          <w:p>
            <w:pPr>
              <w:pStyle w:val="Compact"/>
              <w:jc w:val="left"/>
            </w:pPr>
            <w:r>
              <w:t xml:space="preserve">Prepared By</w:t>
            </w:r>
          </w:p>
        </w:tc>
        <w:tc>
          <w:tcPr/>
          <w:p>
            <w:pPr>
              <w:pStyle w:val="Compact"/>
              <w:jc w:val="left"/>
            </w:pPr>
            <w:r>
              <w:t xml:space="preserve">Dr. Aroha Ngata, Principal Oceanographer, Te Moana Marine Consulting Ltd.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Te Moana Marine Consulting Ltd. to provide the Auckland Regional Council with a comprehensive and itemised financial proposal for the engagement of a qualified</w:t>
      </w:r>
      <w:r>
        <w:t xml:space="preserve"> </w:t>
      </w:r>
      <w:r>
        <w:t xml:space="preserve">Oceanographer</w:t>
      </w:r>
      <w:r>
        <w:t xml:space="preserve"> </w:t>
      </w:r>
      <w:r>
        <w:t xml:space="preserve">to conduct a full-season oceanographic survey programme within the waters of</w:t>
      </w:r>
      <w:r>
        <w:t xml:space="preserve"> </w:t>
      </w:r>
      <w:r>
        <w:t xml:space="preserve">New Zealand Auckland</w:t>
      </w:r>
      <w:r>
        <w:t xml:space="preserve">. The scope of this engagement encompasses hydrographic profiling, water quality monitoring, current and wave analysis, and ecological baseline assessment across the Waitematā Harbour and the broader Hauraki Gulf region. This document serves as a formal</w:t>
      </w:r>
      <w:r>
        <w:t xml:space="preserve"> </w:t>
      </w:r>
      <w:r>
        <w:t xml:space="preserve">Quotation Estimate</w:t>
      </w:r>
      <w:r>
        <w:t xml:space="preserve"> </w:t>
      </w:r>
      <w:r>
        <w:t xml:space="preserve">and does not constitute a binding contract until countersigned by both parties in accordance with the terms outlined in Section 7.</w:t>
      </w:r>
    </w:p>
    <w:bookmarkEnd w:id="21"/>
    <w:bookmarkStart w:id="22" w:name="X1792479b9f5c2f92d49debd911e165bd4fdc649"/>
    <w:p>
      <w:pPr>
        <w:pStyle w:val="Heading2"/>
      </w:pPr>
      <w:r>
        <w:t xml:space="preserve">2. Scope of Work – Oceanographer Services in New Zealand Auckland</w:t>
      </w:r>
    </w:p>
    <w:p>
      <w:pPr>
        <w:pStyle w:val="FirstParagraph"/>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will deliver the following services within the</w:t>
      </w:r>
      <w:r>
        <w:t xml:space="preserve"> </w:t>
      </w:r>
      <w:r>
        <w:t xml:space="preserve">New Zealand Auckland</w:t>
      </w:r>
      <w:r>
        <w:t xml:space="preserve"> </w:t>
      </w:r>
      <w:r>
        <w:t xml:space="preserve">metropolitan marine environment:</w:t>
      </w:r>
    </w:p>
    <w:p>
      <w:pPr>
        <w:numPr>
          <w:ilvl w:val="0"/>
          <w:numId w:val="1001"/>
        </w:numPr>
        <w:pStyle w:val="Compact"/>
      </w:pPr>
      <w:r>
        <w:rPr>
          <w:bCs/>
          <w:b/>
        </w:rPr>
        <w:t xml:space="preserve">Hydrographic and Bathymetric Survey:</w:t>
      </w:r>
      <w:r>
        <w:t xml:space="preserve"> </w:t>
      </w:r>
      <w:r>
        <w:t xml:space="preserve">Conduct multi-beam sonar surveys across 45 nautical miles of the Waitematā Harbour and Hauraki Gulf to produce updated depth models and seafloor characterisation maps for the Auckland Regional Council's coastal management database.</w:t>
      </w:r>
    </w:p>
    <w:p>
      <w:pPr>
        <w:numPr>
          <w:ilvl w:val="0"/>
          <w:numId w:val="1001"/>
        </w:numPr>
        <w:pStyle w:val="Compact"/>
      </w:pPr>
      <w:r>
        <w:rPr>
          <w:bCs/>
          <w:b/>
        </w:rPr>
        <w:t xml:space="preserve">Water Column Profiling:</w:t>
      </w:r>
      <w:r>
        <w:t xml:space="preserve"> </w:t>
      </w:r>
      <w:r>
        <w:t xml:space="preserve">Deploy CTD (Conductivity, Temperature, Depth) rosettes and dissolved oxygen sensors at 32 designated stations to establish seasonal baselines for salinity, temperature, turbidity, and dissolved oxygen across the</w:t>
      </w:r>
      <w:r>
        <w:t xml:space="preserve"> </w:t>
      </w:r>
      <w:r>
        <w:t xml:space="preserve">New Zealand Auckland</w:t>
      </w:r>
      <w:r>
        <w:t xml:space="preserve"> </w:t>
      </w:r>
      <w:r>
        <w:t xml:space="preserve">marine zone.</w:t>
      </w:r>
    </w:p>
    <w:p>
      <w:pPr>
        <w:numPr>
          <w:ilvl w:val="0"/>
          <w:numId w:val="1001"/>
        </w:numPr>
        <w:pStyle w:val="Compact"/>
      </w:pPr>
      <w:r>
        <w:rPr>
          <w:bCs/>
          <w:b/>
        </w:rPr>
        <w:t xml:space="preserve">Current and Wave Analysis:</w:t>
      </w:r>
      <w:r>
        <w:t xml:space="preserve"> </w:t>
      </w:r>
      <w:r>
        <w:t xml:space="preserve">Install and maintain ADCP (Acoustic Doppler Current Profiler) moorings and wave buoys for a continuous 12-month monitoring period to quantify tidal current regimes, storm surge patterns, and wave energy fluxes relevant to Auckland's coastal infrastructure planning.</w:t>
      </w:r>
    </w:p>
    <w:p>
      <w:pPr>
        <w:numPr>
          <w:ilvl w:val="0"/>
          <w:numId w:val="1001"/>
        </w:numPr>
        <w:pStyle w:val="Compact"/>
      </w:pPr>
      <w:r>
        <w:rPr>
          <w:bCs/>
          <w:b/>
        </w:rPr>
        <w:t xml:space="preserve">Ecological and Nutrient Assessment:</w:t>
      </w:r>
      <w:r>
        <w:t xml:space="preserve"> </w:t>
      </w:r>
      <w:r>
        <w:t xml:space="preserve">Collect and analyse water samples for chlorophyll-a, nitrate, phosphate, silicate, and heavy metal concentrations at 18 stations, providing the</w:t>
      </w:r>
      <w:r>
        <w:t xml:space="preserve"> </w:t>
      </w:r>
      <w:r>
        <w:t xml:space="preserve">Oceanographer</w:t>
      </w:r>
      <w:r>
        <w:t xml:space="preserve"> </w:t>
      </w:r>
      <w:r>
        <w:t xml:space="preserve">with data to assess eutrophication risk and marine ecosystem health in the</w:t>
      </w:r>
      <w:r>
        <w:t xml:space="preserve"> </w:t>
      </w:r>
      <w:r>
        <w:t xml:space="preserve">New Zealand Auckland</w:t>
      </w:r>
      <w:r>
        <w:t xml:space="preserve"> </w:t>
      </w:r>
      <w:r>
        <w:t xml:space="preserve">harbour system.</w:t>
      </w:r>
    </w:p>
    <w:p>
      <w:pPr>
        <w:numPr>
          <w:ilvl w:val="0"/>
          <w:numId w:val="1001"/>
        </w:numPr>
        <w:pStyle w:val="Compact"/>
      </w:pPr>
      <w:r>
        <w:rPr>
          <w:bCs/>
          <w:b/>
        </w:rPr>
        <w:t xml:space="preserve">Reporting and Data Delivery:</w:t>
      </w:r>
      <w:r>
        <w:t xml:space="preserve"> </w:t>
      </w:r>
      <w:r>
        <w:t xml:space="preserve">Produce a comprehensive 120-page technical report, GIS shapefiles, raw data archives, and a public-facing summary suitable for Auckland Council's community engagement platforms.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Oceanographer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Principal Oceanographer professional fees (Dr. A. Ngata) – project management, field supervision, and technical reporting</w:t>
            </w:r>
          </w:p>
        </w:tc>
        <w:tc>
          <w:tcPr/>
          <w:p>
            <w:pPr>
              <w:pStyle w:val="Compact"/>
              <w:jc w:val="left"/>
            </w:pPr>
            <w:r>
              <w:t xml:space="preserve">180 hours</w:t>
            </w:r>
          </w:p>
        </w:tc>
        <w:tc>
          <w:tcPr/>
          <w:p>
            <w:pPr>
              <w:pStyle w:val="Compact"/>
              <w:jc w:val="left"/>
            </w:pPr>
            <w:r>
              <w:t xml:space="preserve">$285.00</w:t>
            </w:r>
          </w:p>
        </w:tc>
        <w:tc>
          <w:tcPr/>
          <w:p>
            <w:pPr>
              <w:pStyle w:val="Compact"/>
              <w:jc w:val="left"/>
            </w:pPr>
            <w:r>
              <w:t xml:space="preserve">$51,300.00</w:t>
            </w:r>
          </w:p>
        </w:tc>
      </w:tr>
      <w:tr>
        <w:tc>
          <w:tcPr/>
          <w:p>
            <w:pPr>
              <w:pStyle w:val="Compact"/>
              <w:jc w:val="left"/>
            </w:pPr>
            <w:r>
              <w:t xml:space="preserve">02</w:t>
            </w:r>
          </w:p>
        </w:tc>
        <w:tc>
          <w:tcPr/>
          <w:p>
            <w:pPr>
              <w:pStyle w:val="Compact"/>
              <w:jc w:val="left"/>
            </w:pPr>
            <w:r>
              <w:t xml:space="preserve">Associate Oceanographer and two field technicians – data collection, instrument deployment, and sample handling</w:t>
            </w:r>
          </w:p>
        </w:tc>
        <w:tc>
          <w:tcPr/>
          <w:p>
            <w:pPr>
              <w:pStyle w:val="Compact"/>
              <w:jc w:val="left"/>
            </w:pPr>
            <w:r>
              <w:t xml:space="preserve">320 hours</w:t>
            </w:r>
          </w:p>
        </w:tc>
        <w:tc>
          <w:tcPr/>
          <w:p>
            <w:pPr>
              <w:pStyle w:val="Compact"/>
              <w:jc w:val="left"/>
            </w:pPr>
            <w:r>
              <w:t xml:space="preserve">$145.00</w:t>
            </w:r>
          </w:p>
        </w:tc>
        <w:tc>
          <w:tcPr/>
          <w:p>
            <w:pPr>
              <w:pStyle w:val="Compact"/>
              <w:jc w:val="left"/>
            </w:pPr>
            <w:r>
              <w:t xml:space="preserve">$46,400.00</w:t>
            </w:r>
          </w:p>
        </w:tc>
      </w:tr>
      <w:tr>
        <w:tc>
          <w:tcPr/>
          <w:p>
            <w:pPr>
              <w:pStyle w:val="Compact"/>
              <w:jc w:val="left"/>
            </w:pPr>
            <w:r>
              <w:t xml:space="preserve">03</w:t>
            </w:r>
          </w:p>
        </w:tc>
        <w:tc>
          <w:tcPr/>
          <w:p>
            <w:pPr>
              <w:pStyle w:val="Compact"/>
              <w:jc w:val="left"/>
            </w:pPr>
            <w:r>
              <w:t xml:space="preserve">Multi-beam sonar and CTD rosette equipment hire, calibration, and maintenance</w:t>
            </w:r>
          </w:p>
        </w:tc>
        <w:tc>
          <w:tcPr/>
          <w:p>
            <w:pPr>
              <w:pStyle w:val="Compact"/>
              <w:jc w:val="left"/>
            </w:pPr>
            <w:r>
              <w:t xml:space="preserve">14 weeks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04</w:t>
            </w:r>
          </w:p>
        </w:tc>
        <w:tc>
          <w:tcPr/>
          <w:p>
            <w:pPr>
              <w:pStyle w:val="Compact"/>
              <w:jc w:val="left"/>
            </w:pPr>
            <w:r>
              <w:t xml:space="preserve">ADCP mooring and wave buoy installation, 12-month monitoring, and retrieval</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Charter vessel (32m research catamaran) with crew for field operations in New Zealand Auckland waters</w:t>
            </w:r>
          </w:p>
        </w:tc>
        <w:tc>
          <w:tcPr/>
          <w:p>
            <w:pPr>
              <w:pStyle w:val="Compact"/>
              <w:jc w:val="left"/>
            </w:pPr>
            <w:r>
              <w:t xml:space="preserve">68 days</w:t>
            </w:r>
          </w:p>
        </w:tc>
        <w:tc>
          <w:tcPr/>
          <w:p>
            <w:pPr>
              <w:pStyle w:val="Compact"/>
              <w:jc w:val="left"/>
            </w:pPr>
            <w:r>
              <w:t xml:space="preserve">$4,800.00</w:t>
            </w:r>
          </w:p>
        </w:tc>
        <w:tc>
          <w:tcPr/>
          <w:p>
            <w:pPr>
              <w:pStyle w:val="Compact"/>
              <w:jc w:val="left"/>
            </w:pPr>
            <w:r>
              <w:t xml:space="preserve">$326,400.00</w:t>
            </w:r>
          </w:p>
        </w:tc>
      </w:tr>
      <w:tr>
        <w:tc>
          <w:tcPr/>
          <w:p>
            <w:pPr>
              <w:pStyle w:val="Compact"/>
              <w:jc w:val="left"/>
            </w:pPr>
            <w:r>
              <w:t xml:space="preserve">06</w:t>
            </w:r>
          </w:p>
        </w:tc>
        <w:tc>
          <w:tcPr/>
          <w:p>
            <w:pPr>
              <w:pStyle w:val="Compact"/>
              <w:jc w:val="left"/>
            </w:pPr>
            <w:r>
              <w:t xml:space="preserve">Laboratory analysis – nutrient panels, heavy metals, chlorophyll-a, and sediment core dating</w:t>
            </w:r>
          </w:p>
        </w:tc>
        <w:tc>
          <w:tcPr/>
          <w:p>
            <w:pPr>
              <w:pStyle w:val="Compact"/>
              <w:jc w:val="left"/>
            </w:pPr>
            <w:r>
              <w:t xml:space="preserve">1,240 samples</w:t>
            </w:r>
          </w:p>
        </w:tc>
        <w:tc>
          <w:tcPr/>
          <w:p>
            <w:pPr>
              <w:pStyle w:val="Compact"/>
              <w:jc w:val="left"/>
            </w:pPr>
            <w:r>
              <w:t xml:space="preserve">$62.00</w:t>
            </w:r>
          </w:p>
        </w:tc>
        <w:tc>
          <w:tcPr/>
          <w:p>
            <w:pPr>
              <w:pStyle w:val="Compact"/>
              <w:jc w:val="left"/>
            </w:pPr>
            <w:r>
              <w:t xml:space="preserve">$76,880.00</w:t>
            </w:r>
          </w:p>
        </w:tc>
      </w:tr>
      <w:tr>
        <w:tc>
          <w:tcPr/>
          <w:p>
            <w:pPr>
              <w:pStyle w:val="Compact"/>
              <w:jc w:val="left"/>
            </w:pPr>
            <w:r>
              <w:t xml:space="preserve">07</w:t>
            </w:r>
          </w:p>
        </w:tc>
        <w:tc>
          <w:tcPr/>
          <w:p>
            <w:pPr>
              <w:pStyle w:val="Compact"/>
              <w:jc w:val="left"/>
            </w:pPr>
            <w:r>
              <w:t xml:space="preserve">GIS processing, data management, and final technical report production</w:t>
            </w:r>
          </w:p>
        </w:tc>
        <w:tc>
          <w:tcPr/>
          <w:p>
            <w:pPr>
              <w:pStyle w:val="Compact"/>
              <w:jc w:val="left"/>
            </w:pPr>
            <w:r>
              <w:t xml:space="preserve">1 package</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Travel, accommodation, and per-diem for field teams operating from Auckland base</w:t>
            </w:r>
          </w:p>
        </w:tc>
        <w:tc>
          <w:tcPr/>
          <w:p>
            <w:pPr>
              <w:pStyle w:val="Compact"/>
              <w:jc w:val="left"/>
            </w:pPr>
            <w:r>
              <w:t xml:space="preserve">68 days</w:t>
            </w:r>
          </w:p>
        </w:tc>
        <w:tc>
          <w:tcPr/>
          <w:p>
            <w:pPr>
              <w:pStyle w:val="Compact"/>
              <w:jc w:val="left"/>
            </w:pPr>
            <w:r>
              <w:t xml:space="preserve">$185.00</w:t>
            </w:r>
          </w:p>
        </w:tc>
        <w:tc>
          <w:tcPr/>
          <w:p>
            <w:pPr>
              <w:pStyle w:val="Compact"/>
              <w:jc w:val="left"/>
            </w:pPr>
            <w:r>
              <w:t xml:space="preserve">$12,580.00</w:t>
            </w:r>
          </w:p>
        </w:tc>
      </w:tr>
      <w:tr>
        <w:tc>
          <w:tcPr/>
          <w:p>
            <w:pPr>
              <w:pStyle w:val="Compact"/>
              <w:jc w:val="left"/>
            </w:pPr>
            <w:r>
              <w:t xml:space="preserve">09</w:t>
            </w:r>
          </w:p>
        </w:tc>
        <w:tc>
          <w:tcPr/>
          <w:p>
            <w:pPr>
              <w:pStyle w:val="Compact"/>
              <w:jc w:val="left"/>
            </w:pPr>
            <w:r>
              <w:t xml:space="preserve">Marine permits, environmental compliance, and insurance (public liability $20M, professional indemnity $5M)</w:t>
            </w:r>
          </w:p>
        </w:tc>
        <w:tc>
          <w:tcPr/>
          <w:p>
            <w:pPr>
              <w:pStyle w:val="Compact"/>
              <w:jc w:val="left"/>
            </w:pPr>
            <w:r>
              <w:t xml:space="preserve">1 package</w:t>
            </w:r>
          </w:p>
        </w:tc>
        <w:tc>
          <w:tcPr/>
          <w:p>
            <w:pPr>
              <w:pStyle w:val="Compact"/>
              <w:jc w:val="left"/>
            </w:pPr>
            <w:r>
              <w:t xml:space="preserve">$1</w:t>
            </w:r>
          </w:p>
        </w:tc>
        <w:tc>
          <w:tcPr/>
          <w:p>
            <w:pPr>
              <w:pStyle w:val="Compact"/>
              <w:jc w:val="left"/>
            </w:pPr>
            <w:r>
              <w:t xml:space="preserve">$9,740.00</w:t>
            </w:r>
          </w:p>
        </w:tc>
      </w:tr>
      <w:tr>
        <w:tc>
          <w:tcPr/>
          <w:p>
            <w:pPr>
              <w:pStyle w:val="Compact"/>
              <w:jc w:val="left"/>
            </w:pPr>
            <w:r>
              <w:t xml:space="preserve">10</w:t>
            </w:r>
          </w:p>
        </w:tc>
        <w:tc>
          <w:tcPr/>
          <w:p>
            <w:pPr>
              <w:pStyle w:val="Compact"/>
              <w:jc w:val="left"/>
            </w:pPr>
            <w:r>
              <w:t xml:space="preserve">Contingency allowance (10%) for unforeseen weather delays or equipment recalibration</w:t>
            </w:r>
          </w:p>
        </w:tc>
        <w:tc>
          <w:tcPr/>
          <w:p>
            <w:pPr>
              <w:pStyle w:val="Compact"/>
              <w:jc w:val="left"/>
            </w:pPr>
            <w:r>
              <w:t xml:space="preserve">1 package</w:t>
            </w:r>
          </w:p>
        </w:tc>
        <w:tc>
          <w:tcPr/>
          <w:p>
            <w:pPr>
              <w:pStyle w:val="Compact"/>
              <w:jc w:val="left"/>
            </w:pPr>
            <w:r>
              <w:t xml:space="preserve">$1</w:t>
            </w:r>
          </w:p>
        </w:tc>
        <w:tc>
          <w:tcPr/>
          <w:p>
            <w:pPr>
              <w:pStyle w:val="Compact"/>
              <w:jc w:val="left"/>
            </w:pPr>
            <w:r>
              <w:t xml:space="preserve">$78,880.00</w:t>
            </w:r>
          </w:p>
        </w:tc>
      </w:tr>
      <w:tr>
        <w:tc>
          <w:tcPr>
            <w:gridSpan w:val="4"/>
          </w:tcPr>
          <w:p>
            <w:pPr>
              <w:pStyle w:val="Compact"/>
              <w:jc w:val="left"/>
            </w:pPr>
            <w:r>
              <w:t xml:space="preserve">Subtotal (excl. GST)</w:t>
            </w:r>
          </w:p>
        </w:tc>
        <w:tc>
          <w:tcPr/>
          <w:p>
            <w:pPr>
              <w:pStyle w:val="Compact"/>
              <w:jc w:val="left"/>
            </w:pPr>
            <w:r>
              <w:t xml:space="preserve">$767,480.00</w:t>
            </w:r>
          </w:p>
        </w:tc>
      </w:tr>
      <w:tr>
        <w:tc>
          <w:tcPr>
            <w:gridSpan w:val="4"/>
          </w:tcPr>
          <w:p>
            <w:pPr>
              <w:pStyle w:val="Compact"/>
              <w:jc w:val="left"/>
            </w:pPr>
            <w:r>
              <w:t xml:space="preserve">GST (15%)</w:t>
            </w:r>
          </w:p>
        </w:tc>
        <w:tc>
          <w:tcPr/>
          <w:p>
            <w:pPr>
              <w:pStyle w:val="Compact"/>
              <w:jc w:val="left"/>
            </w:pPr>
            <w:r>
              <w:t xml:space="preserve">$115,122.00</w:t>
            </w:r>
          </w:p>
        </w:tc>
      </w:tr>
      <w:tr>
        <w:tc>
          <w:tcPr>
            <w:gridSpan w:val="4"/>
          </w:tcPr>
          <w:p>
            <w:pPr>
              <w:pStyle w:val="Compact"/>
              <w:jc w:val="left"/>
            </w:pPr>
            <w:r>
              <w:t xml:space="preserve">TOTAL Quotation Estimate (incl. GST)</w:t>
            </w:r>
          </w:p>
        </w:tc>
        <w:tc>
          <w:tcPr/>
          <w:p>
            <w:pPr>
              <w:pStyle w:val="Compact"/>
              <w:jc w:val="left"/>
            </w:pPr>
            <w:r>
              <w:t xml:space="preserve">$882,602.00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Oceanographer</w:t>
      </w:r>
      <w:r>
        <w:t xml:space="preserve"> </w:t>
      </w:r>
      <w:r>
        <w:t xml:space="preserve">engagement under this</w:t>
      </w:r>
      <w:r>
        <w:t xml:space="preserve"> </w:t>
      </w:r>
      <w:r>
        <w:t xml:space="preserve">Quotation Estimate</w:t>
      </w:r>
      <w:r>
        <w:t xml:space="preserve"> </w:t>
      </w:r>
      <w:r>
        <w:t xml:space="preserve">is scheduled to commence on 1 August 2025 and conclude on 31 July 2026, aligning with the full seasonal cycle in</w:t>
      </w:r>
      <w:r>
        <w:t xml:space="preserve"> </w:t>
      </w:r>
      <w:r>
        <w:t xml:space="preserve">New Zealand Auckland</w:t>
      </w:r>
      <w:r>
        <w:t xml:space="preserve">. Key milestones include: mobilisation and equipment calibration (August 2025), hydrographic survey completion (October 2025), water column and nutrient sampling (November 2025 – March 2026), ADCP data retrieval (July 2026), and final report delivery (30 September 2026).</w:t>
      </w:r>
    </w:p>
    <w:bookmarkEnd w:id="24"/>
    <w:bookmarkStart w:id="25" w:name="assumptions-and-exclusions"/>
    <w:p>
      <w:pPr>
        <w:pStyle w:val="Heading2"/>
      </w:pPr>
      <w:r>
        <w:t xml:space="preserve">5. Assumptions and Exclusions</w:t>
      </w:r>
    </w:p>
    <w:p>
      <w:pPr>
        <w:numPr>
          <w:ilvl w:val="0"/>
          <w:numId w:val="1002"/>
        </w:numPr>
        <w:pStyle w:val="Compact"/>
      </w:pPr>
      <w:r>
        <w:t xml:space="preserve">This</w:t>
      </w:r>
      <w:r>
        <w:t xml:space="preserve"> </w:t>
      </w:r>
      <w:r>
        <w:t xml:space="preserve">Quotation Estimate</w:t>
      </w:r>
      <w:r>
        <w:t xml:space="preserve"> </w:t>
      </w:r>
      <w:r>
        <w:t xml:space="preserve">assumes standard operating conditions in</w:t>
      </w:r>
      <w:r>
        <w:t xml:space="preserve"> </w:t>
      </w:r>
      <w:r>
        <w:t xml:space="preserve">New Zealand Auckland</w:t>
      </w:r>
      <w:r>
        <w:t xml:space="preserve"> </w:t>
      </w:r>
      <w:r>
        <w:t xml:space="preserve">waters. Force majeure events (cyclones, volcanic activity, or government-imposed marine closures) will be addressed via a change-order process.</w:t>
      </w:r>
    </w:p>
    <w:p>
      <w:pPr>
        <w:numPr>
          <w:ilvl w:val="0"/>
          <w:numId w:val="1002"/>
        </w:numPr>
        <w:pStyle w:val="Compact"/>
      </w:pPr>
      <w:r>
        <w:t xml:space="preserve">Costs for any additional survey stations beyond the 32 specified, or for any extended monitoring period beyond 12 months, are excluded and will be quoted separately.</w:t>
      </w:r>
    </w:p>
    <w:p>
      <w:pPr>
        <w:numPr>
          <w:ilvl w:val="0"/>
          <w:numId w:val="1002"/>
        </w:numPr>
        <w:pStyle w:val="Compact"/>
      </w:pPr>
      <w:r>
        <w:t xml:space="preserve">The</w:t>
      </w:r>
      <w:r>
        <w:t xml:space="preserve"> </w:t>
      </w:r>
      <w:r>
        <w:t xml:space="preserve">Oceanographer</w:t>
      </w:r>
      <w:r>
        <w:t xml:space="preserve"> </w:t>
      </w:r>
      <w:r>
        <w:t xml:space="preserve">team will operate in compliance with the New Zealand Maritime Rules, the Resource Management Act 1991, and Auckland Council's coastal plan requirements.</w:t>
      </w:r>
    </w:p>
    <w:bookmarkEnd w:id="25"/>
    <w:bookmarkStart w:id="26" w:name="payment-schedule"/>
    <w:p>
      <w:pPr>
        <w:pStyle w:val="Heading2"/>
      </w:pPr>
      <w:r>
        <w:t xml:space="preserve">6. Payment Schedule</w:t>
      </w:r>
    </w:p>
    <w:p>
      <w:pPr>
        <w:pStyle w:val="FirstParagraph"/>
      </w:pPr>
      <w:r>
        <w:t xml:space="preserve">Payment against this</w:t>
      </w:r>
      <w:r>
        <w:t xml:space="preserve"> </w:t>
      </w:r>
      <w:r>
        <w:t xml:space="preserve">Quotation Estimate</w:t>
      </w:r>
      <w:r>
        <w:t xml:space="preserve"> </w:t>
      </w:r>
      <w:r>
        <w:t xml:space="preserve">shall be made in four instalments: 25% upon contract execution, 35% upon completion of the hydrographic survey phase, 25% upon completion of all field sampling, and 15% upon acceptance of the final technical report. All invoices are payable within 20 business days in New Zealand dollars to the bank account specified on the invoice.</w:t>
      </w:r>
    </w:p>
    <w:bookmarkEnd w:id="26"/>
    <w:bookmarkStart w:id="27" w:name="terms-and-conditions"/>
    <w:p>
      <w:pPr>
        <w:pStyle w:val="Heading2"/>
      </w:pPr>
      <w:r>
        <w:t xml:space="preserve">7. Terms and Conditions</w:t>
      </w:r>
    </w:p>
    <w:p>
      <w:pPr>
        <w:numPr>
          <w:ilvl w:val="0"/>
          <w:numId w:val="1003"/>
        </w:numPr>
        <w:pStyle w:val="Compact"/>
      </w:pPr>
      <w:r>
        <w:t xml:space="preserve">This</w:t>
      </w:r>
      <w:r>
        <w:t xml:space="preserve"> </w:t>
      </w:r>
      <w:r>
        <w:t xml:space="preserve">Quotation Estimate</w:t>
      </w:r>
      <w:r>
        <w:t xml:space="preserve"> </w:t>
      </w:r>
      <w:r>
        <w:t xml:space="preserve">is valid for 90 calendar days from the date of issue. After expiry, all rates are subject to revision.</w:t>
      </w:r>
    </w:p>
    <w:p>
      <w:pPr>
        <w:numPr>
          <w:ilvl w:val="0"/>
          <w:numId w:val="1003"/>
        </w:numPr>
        <w:pStyle w:val="Compact"/>
      </w:pPr>
      <w:r>
        <w:t xml:space="preserve">Te Moana Marine Consulting Ltd. reserves the right to decline this engagement if the Auckland Regional Council does not execute a formal contract within the validity period.</w:t>
      </w:r>
    </w:p>
    <w:p>
      <w:pPr>
        <w:numPr>
          <w:ilvl w:val="0"/>
          <w:numId w:val="1003"/>
        </w:numPr>
        <w:pStyle w:val="Compact"/>
      </w:pPr>
      <w:r>
        <w:t xml:space="preserve">All data, reports, and deliverables produced by the</w:t>
      </w:r>
      <w:r>
        <w:t xml:space="preserve"> </w:t>
      </w:r>
      <w:r>
        <w:t xml:space="preserve">Oceanographer</w:t>
      </w:r>
      <w:r>
        <w:t xml:space="preserve"> </w:t>
      </w:r>
      <w:r>
        <w:t xml:space="preserve">team become the intellectual property of the Auckland Regional Council upon full payment.</w:t>
      </w:r>
    </w:p>
    <w:p>
      <w:pPr>
        <w:numPr>
          <w:ilvl w:val="0"/>
          <w:numId w:val="1003"/>
        </w:numPr>
        <w:pStyle w:val="Compact"/>
      </w:pPr>
      <w:r>
        <w:t xml:space="preserve">Liability under this engagement is capped at the total value of this</w:t>
      </w:r>
      <w:r>
        <w:t xml:space="preserve"> </w:t>
      </w:r>
      <w:r>
        <w:t xml:space="preserve">Quotation Estimate</w:t>
      </w:r>
      <w:r>
        <w:t xml:space="preserve"> </w:t>
      </w:r>
      <w:r>
        <w:t xml:space="preserve">as set out in Section 3.</w:t>
      </w:r>
    </w:p>
    <w:p>
      <w:pPr>
        <w:numPr>
          <w:ilvl w:val="0"/>
          <w:numId w:val="1003"/>
        </w:numPr>
        <w:pStyle w:val="Compact"/>
      </w:pPr>
      <w:r>
        <w:t xml:space="preserve">Any disputes arising from this</w:t>
      </w:r>
      <w:r>
        <w:t xml:space="preserve"> </w:t>
      </w:r>
      <w:r>
        <w:t xml:space="preserve">Quotation Estimate</w:t>
      </w:r>
      <w:r>
        <w:t xml:space="preserve"> </w:t>
      </w:r>
      <w:r>
        <w:t xml:space="preserve">or the subsequent contract shall be resolved under the laws of New Zealand, with jurisdiction in the District Court of Auckland.</w:t>
      </w:r>
    </w:p>
    <w:p>
      <w:pPr>
        <w:numPr>
          <w:ilvl w:val="0"/>
          <w:numId w:val="1003"/>
        </w:numPr>
        <w:pStyle w:val="Compact"/>
      </w:pPr>
      <w:r>
        <w:t xml:space="preserve">Te Moana Marine Consulting Ltd. shall maintain all necessary marine operator licences, environmental permits, and insurance coverage throughout the duration of the</w:t>
      </w:r>
      <w:r>
        <w:t xml:space="preserve"> </w:t>
      </w:r>
      <w:r>
        <w:t xml:space="preserve">Oceanographer</w:t>
      </w:r>
      <w:r>
        <w:t xml:space="preserve"> </w:t>
      </w:r>
      <w:r>
        <w:t xml:space="preserve">engagement in</w:t>
      </w:r>
      <w:r>
        <w:t xml:space="preserve"> </w:t>
      </w:r>
      <w:r>
        <w:t xml:space="preserve">New Zealand Auckland</w:t>
      </w:r>
      <w:r>
        <w:t xml:space="preserve">.</w:t>
      </w:r>
    </w:p>
    <w:bookmarkEnd w:id="27"/>
    <w:bookmarkStart w:id="28" w:name="acceptance"/>
    <w:p>
      <w:pPr>
        <w:pStyle w:val="Heading2"/>
      </w:pPr>
      <w:r>
        <w:t xml:space="preserve">8. Acceptance</w:t>
      </w:r>
    </w:p>
    <w:p>
      <w:pPr>
        <w:pStyle w:val="FirstParagraph"/>
      </w:pPr>
      <w:r>
        <w:t xml:space="preserve">By signing below, the parties acknowledge and accept the terms, scope, and financial provisions set out in this</w:t>
      </w:r>
      <w:r>
        <w:t xml:space="preserve"> </w:t>
      </w:r>
      <w:r>
        <w:t xml:space="preserve">Quotation Estimate</w:t>
      </w:r>
      <w:r>
        <w:t xml:space="preserve"> </w:t>
      </w:r>
      <w:r>
        <w:t xml:space="preserve">for the engagement of an</w:t>
      </w:r>
      <w:r>
        <w:t xml:space="preserve"> </w:t>
      </w:r>
      <w:r>
        <w:t xml:space="preserve">Oceanographer</w:t>
      </w:r>
      <w:r>
        <w:t xml:space="preserve"> </w:t>
      </w:r>
      <w:r>
        <w:t xml:space="preserve">to deliver marine survey services in</w:t>
      </w:r>
      <w:r>
        <w:t xml:space="preserve"> </w:t>
      </w:r>
      <w:r>
        <w:t xml:space="preserve">New Zealand Auckland</w:t>
      </w:r>
      <w:r>
        <w:t xml:space="preserve">.</w:t>
      </w:r>
    </w:p>
    <w:p>
      <w:pPr>
        <w:pStyle w:val="BodyText"/>
      </w:pPr>
      <w:r>
        <w:rPr>
          <w:bCs/>
          <w:b/>
        </w:rPr>
        <w:t xml:space="preserve">For Te Moana Marine Consulting Ltd.:</w:t>
      </w:r>
    </w:p>
    <w:p>
      <w:pPr>
        <w:pStyle w:val="BodyText"/>
      </w:pPr>
      <w:r>
        <w:t xml:space="preserve">Dr. Aroha Ngata – Principal Oceanographer</w:t>
      </w:r>
      <w:r>
        <w:br/>
      </w:r>
      <w:r>
        <w:t xml:space="preserve">Date: ____________________</w:t>
      </w:r>
    </w:p>
    <w:p>
      <w:pPr>
        <w:pStyle w:val="BodyText"/>
      </w:pPr>
      <w:r>
        <w:rPr>
          <w:bCs/>
          <w:b/>
        </w:rPr>
        <w:t xml:space="preserve">For Auckland Regional Council:</w:t>
      </w:r>
    </w:p>
    <w:p>
      <w:pPr>
        <w:pStyle w:val="BodyText"/>
      </w:pPr>
      <w:r>
        <w:t xml:space="preserve">Authorised Representative – Marine &amp; Coastal Unit</w:t>
      </w:r>
      <w:r>
        <w:br/>
      </w:r>
      <w:r>
        <w:t xml:space="preserve">Date: ____________________</w:t>
      </w:r>
    </w:p>
    <w:p>
      <w:pPr>
        <w:pStyle w:val="BodyText"/>
      </w:pPr>
      <w:r>
        <w:t xml:space="preserve">Te Moana Marine Consulting Ltd. | 142 Victoria Street West, Auckland 1010, New Zealand | NZBN: 942904123456789</w:t>
      </w:r>
    </w:p>
    <w:p>
      <w:pPr>
        <w:pStyle w:val="BodyText"/>
      </w:pPr>
      <w:r>
        <w:t xml:space="preserve">This Quotation Estimate (QTE-2025-AKL-00847) is the property of Te Moana Marine Consulting Ltd. and is issued solely for the purpose of the Auckland Regional Council marine survey procurement process. Unauthorised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New Zealand Auckland</dc:title>
  <dc:creator/>
  <dc:language>en</dc:language>
  <cp:keywords/>
  <dcterms:created xsi:type="dcterms:W3CDTF">2026-10-10T03:18:19Z</dcterms:created>
  <dcterms:modified xsi:type="dcterms:W3CDTF">2026-10-10T03:18:19Z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