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Oceanographer Services — Turkey Istanbul</w:t>
      </w:r>
    </w:p>
    <w:p>
      <w:pPr>
        <w:pStyle w:val="BodyText"/>
      </w:pPr>
      <w:r>
        <w:t xml:space="preserve">Ref: QE-2025-IST-0472 | Document Classification: Commercial</w:t>
      </w:r>
    </w:p>
    <w:bookmarkEnd w:id="20"/>
    <w:bookmarkStart w:id="21" w:name="prepared-by"/>
    <w:p>
      <w:pPr>
        <w:pStyle w:val="Heading3"/>
      </w:pPr>
      <w:r>
        <w:t xml:space="preserve">Prepared By</w:t>
      </w:r>
    </w:p>
    <w:p>
      <w:pPr>
        <w:pStyle w:val="FirstParagraph"/>
      </w:pPr>
      <w:r>
        <w:rPr>
          <w:bCs/>
          <w:b/>
        </w:rPr>
        <w:t xml:space="preserve">Mediterranean Marine Sciences Ltd.</w:t>
      </w:r>
    </w:p>
    <w:p>
      <w:pPr>
        <w:pStyle w:val="BodyText"/>
      </w:pPr>
      <w:r>
        <w:t xml:space="preserve">Address: Kuzguncuk, Caddebostan 34722, Istanbul, Turkey</w:t>
      </w:r>
    </w:p>
    <w:p>
      <w:pPr>
        <w:pStyle w:val="BodyText"/>
      </w:pPr>
      <w:r>
        <w:t xml:space="preserve">Email: estimates@medmarinesciences.com.tr</w:t>
      </w:r>
    </w:p>
    <w:p>
      <w:pPr>
        <w:pStyle w:val="BodyText"/>
      </w:pPr>
      <w:r>
        <w:t xml:space="preserve">Phone: +90 216 555 0142</w:t>
      </w:r>
    </w:p>
    <w:p>
      <w:pPr>
        <w:pStyle w:val="BodyText"/>
      </w:pPr>
      <w:r>
        <w:t xml:space="preserve">Tax ID: 1234567890</w:t>
      </w:r>
    </w:p>
    <w:bookmarkEnd w:id="21"/>
    <w:bookmarkStart w:id="22" w:name="prepared-for"/>
    <w:p>
      <w:pPr>
        <w:pStyle w:val="Heading3"/>
      </w:pPr>
      <w:r>
        <w:t xml:space="preserve">Prepared For</w:t>
      </w:r>
    </w:p>
    <w:p>
      <w:pPr>
        <w:pStyle w:val="FirstParagraph"/>
      </w:pPr>
      <w:r>
        <w:rPr>
          <w:bCs/>
          <w:b/>
        </w:rPr>
        <w:t xml:space="preserve">Black Sea Coastal Development Authority</w:t>
      </w:r>
    </w:p>
    <w:p>
      <w:pPr>
        <w:pStyle w:val="BodyText"/>
      </w:pPr>
      <w:r>
        <w:t xml:space="preserve">Address: Beşiktaş, Barbaros Bulvarı No. 112, 34353, Istanbul, Turkey</w:t>
      </w:r>
    </w:p>
    <w:p>
      <w:pPr>
        <w:pStyle w:val="BodyText"/>
      </w:pPr>
      <w:r>
        <w:t xml:space="preserve">Attn: Dr. Elif Kaya, Project Director</w:t>
      </w:r>
    </w:p>
    <w:p>
      <w:pPr>
        <w:pStyle w:val="BodyText"/>
      </w:pPr>
      <w:r>
        <w:t xml:space="preserve">Email: e.kaya@bscda.gov.tr</w:t>
      </w:r>
    </w:p>
    <w:p>
      <w:pPr>
        <w:pStyle w:val="BodyText"/>
      </w:pPr>
      <w:r>
        <w:t xml:space="preserve">Phone: +90 212 333 7890</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14 June 2025</w:t>
      </w:r>
    </w:p>
    <w:p>
      <w:pPr>
        <w:pStyle w:val="BodyText"/>
      </w:pPr>
      <w:r>
        <w:rPr>
          <w:bCs/>
          <w:b/>
        </w:rPr>
        <w:t xml:space="preserve">Quotation Valid Until:</w:t>
      </w:r>
      <w:r>
        <w:t xml:space="preserve"> </w:t>
      </w:r>
      <w:r>
        <w:t xml:space="preserve">14 September 2025</w:t>
      </w:r>
    </w:p>
    <w:p>
      <w:pPr>
        <w:pStyle w:val="BodyText"/>
      </w:pPr>
      <w:r>
        <w:rPr>
          <w:bCs/>
          <w:b/>
        </w:rPr>
        <w:t xml:space="preserve">Currency:</w:t>
      </w:r>
      <w:r>
        <w:t xml:space="preserve"> </w:t>
      </w:r>
      <w:r>
        <w:t xml:space="preserve">Turkish Lira (TRY) / US Dollar (USD)</w:t>
      </w:r>
    </w:p>
    <w:p>
      <w:pPr>
        <w:pStyle w:val="BodyText"/>
      </w:pPr>
      <w:r>
        <w:rPr>
          <w:bCs/>
          <w:b/>
        </w:rPr>
        <w:t xml:space="preserve">Project Location:</w:t>
      </w:r>
      <w:r>
        <w:t xml:space="preserve"> </w:t>
      </w:r>
      <w:r>
        <w:t xml:space="preserve">Turkey Istanbul &amp; Surrounding Waters</w:t>
      </w:r>
    </w:p>
    <w:bookmarkEnd w:id="23"/>
    <w:bookmarkStart w:id="24" w:name="project-reference"/>
    <w:p>
      <w:pPr>
        <w:pStyle w:val="Heading3"/>
      </w:pPr>
      <w:r>
        <w:t xml:space="preserve">Project Reference</w:t>
      </w:r>
    </w:p>
    <w:p>
      <w:pPr>
        <w:pStyle w:val="FirstParagraph"/>
      </w:pPr>
      <w:r>
        <w:rPr>
          <w:bCs/>
          <w:b/>
        </w:rPr>
        <w:t xml:space="preserve">Project Title:</w:t>
      </w:r>
      <w:r>
        <w:t xml:space="preserve"> </w:t>
      </w:r>
      <w:r>
        <w:t xml:space="preserve">Bosphorus &amp; Sea of Marmara Oceanographic Survey</w:t>
      </w:r>
    </w:p>
    <w:p>
      <w:pPr>
        <w:pStyle w:val="BodyText"/>
      </w:pPr>
      <w:r>
        <w:rPr>
          <w:bCs/>
          <w:b/>
        </w:rPr>
        <w:t xml:space="preserve">Contract Duration:</w:t>
      </w:r>
      <w:r>
        <w:t xml:space="preserve"> </w:t>
      </w:r>
      <w:r>
        <w:t xml:space="preserve">12 Months</w:t>
      </w:r>
    </w:p>
    <w:p>
      <w:pPr>
        <w:pStyle w:val="BodyText"/>
      </w:pPr>
      <w:r>
        <w:rPr>
          <w:bCs/>
          <w:b/>
        </w:rPr>
        <w:t xml:space="preserve">Start Date (Proposed):</w:t>
      </w:r>
      <w:r>
        <w:t xml:space="preserve"> </w:t>
      </w:r>
      <w:r>
        <w:t xml:space="preserve">1 October 2025</w:t>
      </w:r>
    </w:p>
    <w:p>
      <w:pPr>
        <w:pStyle w:val="BodyText"/>
      </w:pPr>
      <w:r>
        <w:rPr>
          <w:bCs/>
          <w:b/>
        </w:rPr>
        <w:t xml:space="preserve">End Date (Proposed):</w:t>
      </w:r>
      <w:r>
        <w:t xml:space="preserve"> </w:t>
      </w:r>
      <w:r>
        <w:t xml:space="preserve">30 September 2026</w:t>
      </w:r>
    </w:p>
    <w:bookmarkEnd w:id="24"/>
    <w:bookmarkStart w:id="25"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submitted by Mediterranean Marine Sciences Ltd. to the Black Sea Coastal Development Authority for the engagement of a senior</w:t>
      </w:r>
      <w:r>
        <w:t xml:space="preserve"> </w:t>
      </w:r>
      <w:r>
        <w:t xml:space="preserve">Oceanographer</w:t>
      </w:r>
      <w:r>
        <w:t xml:space="preserve"> </w:t>
      </w:r>
      <w:r>
        <w:t xml:space="preserve">and supporting technical team to conduct comprehensive marine research, environmental monitoring, and data analysis activities in and around</w:t>
      </w:r>
      <w:r>
        <w:t xml:space="preserve"> </w:t>
      </w:r>
      <w:r>
        <w:t xml:space="preserve">Turkey Istanbul</w:t>
      </w:r>
      <w:r>
        <w:t xml:space="preserve">. The scope encompasses the Bosphorus Strait, the Sea of Marmara, and the adjacent Black Sea approaches. This Quotation Estimate reflects current market rates for specialized oceanographic expertise as of June 2025 and is structured to provide full transparency regarding all professional, equipment, and logistical costs associated with the engagement.</w:t>
      </w:r>
    </w:p>
    <w:bookmarkEnd w:id="25"/>
    <w:bookmarkStart w:id="26" w:name="scope-of-work-oceanographer-services"/>
    <w:p>
      <w:pPr>
        <w:pStyle w:val="Heading2"/>
      </w:pPr>
      <w:r>
        <w:t xml:space="preserve">2. Scope of Work — Oceanographer Services</w:t>
      </w:r>
    </w:p>
    <w:p>
      <w:pPr>
        <w:pStyle w:val="FirstParagraph"/>
      </w:pPr>
      <w:r>
        <w:t xml:space="preserve">The primary</w:t>
      </w:r>
      <w:r>
        <w:t xml:space="preserve"> </w:t>
      </w:r>
      <w:r>
        <w:t xml:space="preserve">Oceanographer</w:t>
      </w:r>
      <w:r>
        <w:t xml:space="preserve"> </w:t>
      </w:r>
      <w:r>
        <w:t xml:space="preserve">engaged under this Quotation Estimate shall hold a minimum of a Doctorate in Oceanography or Marine Science with no fewer than fifteen (15) years of field experience. The Oceanographer will be responsible for the following deliverables within the Turkey Istanbul operational zone:</w:t>
      </w:r>
    </w:p>
    <w:p>
      <w:pPr>
        <w:numPr>
          <w:ilvl w:val="0"/>
          <w:numId w:val="1001"/>
        </w:numPr>
        <w:pStyle w:val="Compact"/>
      </w:pPr>
      <w:r>
        <w:t xml:space="preserve">Design and execution of a 12-month hydrographic and oceanographic survey programme covering the Bosphorus Strait and Sea of Marmara.</w:t>
      </w:r>
    </w:p>
    <w:p>
      <w:pPr>
        <w:numPr>
          <w:ilvl w:val="0"/>
          <w:numId w:val="1001"/>
        </w:numPr>
        <w:pStyle w:val="Compact"/>
      </w:pPr>
      <w:r>
        <w:t xml:space="preserve">Deployment and retrieval of CTD (Conductivity, Temperature, Depth) profilers, ADCP (Acoustic Doppler Current Profiler) arrays, and multi-beam echo sounders.</w:t>
      </w:r>
    </w:p>
    <w:p>
      <w:pPr>
        <w:numPr>
          <w:ilvl w:val="0"/>
          <w:numId w:val="1001"/>
        </w:numPr>
        <w:pStyle w:val="Compact"/>
      </w:pPr>
      <w:r>
        <w:t xml:space="preserve">Monthly water quality sampling and laboratory analysis for dissolved oxygen, salinity, turbidity, nutrient loading, and trace metal concentrations.</w:t>
      </w:r>
    </w:p>
    <w:p>
      <w:pPr>
        <w:numPr>
          <w:ilvl w:val="0"/>
          <w:numId w:val="1001"/>
        </w:numPr>
        <w:pStyle w:val="Compact"/>
      </w:pPr>
      <w:r>
        <w:t xml:space="preserve">Assessment of thermal layering, density-driven circulation patterns, and seasonal stratification specific to the Turkey Istanbul marine corridor.</w:t>
      </w:r>
    </w:p>
    <w:p>
      <w:pPr>
        <w:numPr>
          <w:ilvl w:val="0"/>
          <w:numId w:val="1001"/>
        </w:numPr>
        <w:pStyle w:val="Compact"/>
      </w:pPr>
      <w:r>
        <w:t xml:space="preserve">Preparation of quarterly technical reports and a final comprehensive oceanographic atlas for the project area.</w:t>
      </w:r>
    </w:p>
    <w:p>
      <w:pPr>
        <w:numPr>
          <w:ilvl w:val="0"/>
          <w:numId w:val="1001"/>
        </w:numPr>
        <w:pStyle w:val="Compact"/>
      </w:pPr>
      <w:r>
        <w:t xml:space="preserve">Advisory consultations with municipal and national regulatory bodies regarding marine spatial planning in Istanbul.</w:t>
      </w:r>
    </w:p>
    <w:p>
      <w:pPr>
        <w:numPr>
          <w:ilvl w:val="0"/>
          <w:numId w:val="1001"/>
        </w:numPr>
        <w:pStyle w:val="Compact"/>
      </w:pPr>
      <w:r>
        <w:t xml:space="preserve">Supervision of a team of four (4) junior marine scientists and two (2) vessel technicians.</w:t>
      </w:r>
    </w:p>
    <w:bookmarkEnd w:id="26"/>
    <w:bookmarkStart w:id="27"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(TRY)</w:t>
            </w:r>
          </w:p>
        </w:tc>
        <w:tc>
          <w:tcPr/>
          <w:p>
            <w:pPr>
              <w:pStyle w:val="Compact"/>
              <w:jc w:val="left"/>
            </w:pPr>
            <w:r>
              <w:t xml:space="preserve">Total (TRY)</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Senior Oceanographer — Professional Fee (monthly retainer, 12 months)</w:t>
            </w:r>
          </w:p>
        </w:tc>
        <w:tc>
          <w:tcPr/>
          <w:p>
            <w:pPr>
              <w:pStyle w:val="Compact"/>
              <w:jc w:val="left"/>
            </w:pPr>
            <w:r>
              <w:t xml:space="preserve">12 months</w:t>
            </w:r>
          </w:p>
        </w:tc>
        <w:tc>
          <w:tcPr/>
          <w:p>
            <w:pPr>
              <w:pStyle w:val="Compact"/>
              <w:jc w:val="left"/>
            </w:pPr>
            <w:r>
              <w:t xml:space="preserve">285,000</w:t>
            </w:r>
          </w:p>
        </w:tc>
        <w:tc>
          <w:tcPr/>
          <w:p>
            <w:pPr>
              <w:pStyle w:val="Compact"/>
              <w:jc w:val="left"/>
            </w:pPr>
            <w:r>
              <w:t xml:space="preserve">3,420,000</w:t>
            </w:r>
          </w:p>
        </w:tc>
        <w:tc>
          <w:tcPr/>
          <w:p>
            <w:pPr>
              <w:pStyle w:val="Compact"/>
              <w:jc w:val="left"/>
            </w:pPr>
            <w:r>
              <w:t xml:space="preserve">102,600</w:t>
            </w:r>
          </w:p>
        </w:tc>
      </w:tr>
      <w:tr>
        <w:tc>
          <w:tcPr/>
          <w:p>
            <w:pPr>
              <w:pStyle w:val="Compact"/>
              <w:jc w:val="left"/>
            </w:pPr>
            <w:r>
              <w:t xml:space="preserve">2</w:t>
            </w:r>
          </w:p>
        </w:tc>
        <w:tc>
          <w:tcPr/>
          <w:p>
            <w:pPr>
              <w:pStyle w:val="Compact"/>
              <w:jc w:val="left"/>
            </w:pPr>
            <w:r>
              <w:t xml:space="preserve">Junior Marine Scientists — Professional Fee (4 staff, 12 months)</w:t>
            </w:r>
          </w:p>
        </w:tc>
        <w:tc>
          <w:tcPr/>
          <w:p>
            <w:pPr>
              <w:pStyle w:val="Compact"/>
              <w:jc w:val="left"/>
            </w:pPr>
            <w:r>
              <w:t xml:space="preserve">48 staff-months</w:t>
            </w:r>
          </w:p>
        </w:tc>
        <w:tc>
          <w:tcPr/>
          <w:p>
            <w:pPr>
              <w:pStyle w:val="Compact"/>
              <w:jc w:val="left"/>
            </w:pPr>
            <w:r>
              <w:t xml:space="preserve">95,000</w:t>
            </w:r>
          </w:p>
        </w:tc>
        <w:tc>
          <w:tcPr/>
          <w:p>
            <w:pPr>
              <w:pStyle w:val="Compact"/>
              <w:jc w:val="left"/>
            </w:pPr>
            <w:r>
              <w:t xml:space="preserve">4,560,000</w:t>
            </w:r>
          </w:p>
        </w:tc>
        <w:tc>
          <w:tcPr/>
          <w:p>
            <w:pPr>
              <w:pStyle w:val="Compact"/>
              <w:jc w:val="left"/>
            </w:pPr>
            <w:r>
              <w:t xml:space="preserve">136,800</w:t>
            </w:r>
          </w:p>
        </w:tc>
      </w:tr>
      <w:tr>
        <w:tc>
          <w:tcPr/>
          <w:p>
            <w:pPr>
              <w:pStyle w:val="Compact"/>
              <w:jc w:val="left"/>
            </w:pPr>
            <w:r>
              <w:t xml:space="preserve">3</w:t>
            </w:r>
          </w:p>
        </w:tc>
        <w:tc>
          <w:tcPr/>
          <w:p>
            <w:pPr>
              <w:pStyle w:val="Compact"/>
              <w:jc w:val="left"/>
            </w:pPr>
            <w:r>
              <w:t xml:space="preserve">Vessel Technicians — Professional Fee (2 staff, 12 months)</w:t>
            </w:r>
          </w:p>
        </w:tc>
        <w:tc>
          <w:tcPr/>
          <w:p>
            <w:pPr>
              <w:pStyle w:val="Compact"/>
              <w:jc w:val="left"/>
            </w:pPr>
            <w:r>
              <w:t xml:space="preserve">24 staff-months</w:t>
            </w:r>
          </w:p>
        </w:tc>
        <w:tc>
          <w:tcPr/>
          <w:p>
            <w:pPr>
              <w:pStyle w:val="Compact"/>
              <w:jc w:val="left"/>
            </w:pPr>
            <w:r>
              <w:t xml:space="preserve">72,000</w:t>
            </w:r>
          </w:p>
        </w:tc>
        <w:tc>
          <w:tcPr/>
          <w:p>
            <w:pPr>
              <w:pStyle w:val="Compact"/>
              <w:jc w:val="left"/>
            </w:pPr>
            <w:r>
              <w:t xml:space="preserve">1,728,000</w:t>
            </w:r>
          </w:p>
        </w:tc>
        <w:tc>
          <w:tcPr/>
          <w:p>
            <w:pPr>
              <w:pStyle w:val="Compact"/>
              <w:jc w:val="left"/>
            </w:pPr>
            <w:r>
              <w:t xml:space="preserve">51,840</w:t>
            </w:r>
          </w:p>
        </w:tc>
      </w:tr>
      <w:tr>
        <w:tc>
          <w:tcPr/>
          <w:p>
            <w:pPr>
              <w:pStyle w:val="Compact"/>
              <w:jc w:val="left"/>
            </w:pPr>
            <w:r>
              <w:t xml:space="preserve">4</w:t>
            </w:r>
          </w:p>
        </w:tc>
        <w:tc>
          <w:tcPr/>
          <w:p>
            <w:pPr>
              <w:pStyle w:val="Compact"/>
              <w:jc w:val="left"/>
            </w:pPr>
            <w:r>
              <w:t xml:space="preserve">Research Vessel Charter — 32m Oceanographic Survey Vessel (12 months, Turkey Istanbul waters)</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c>
          <w:tcPr/>
          <w:p>
            <w:pPr>
              <w:pStyle w:val="Compact"/>
              <w:jc w:val="left"/>
            </w:pPr>
            <w:r>
              <w:t xml:space="preserve">432,000</w:t>
            </w:r>
          </w:p>
        </w:tc>
      </w:tr>
      <w:tr>
        <w:tc>
          <w:tcPr/>
          <w:p>
            <w:pPr>
              <w:pStyle w:val="Compact"/>
              <w:jc w:val="left"/>
            </w:pPr>
            <w:r>
              <w:t xml:space="preserve">5</w:t>
            </w:r>
          </w:p>
        </w:tc>
        <w:tc>
          <w:tcPr/>
          <w:p>
            <w:pPr>
              <w:pStyle w:val="Compact"/>
              <w:jc w:val="left"/>
            </w:pPr>
            <w:r>
              <w:t xml:space="preserve">CTD &amp; ADCP Instrument Rental, Calibration &amp; Maintenance</w:t>
            </w:r>
          </w:p>
        </w:tc>
        <w:tc>
          <w:tcPr/>
          <w:p>
            <w:pPr>
              <w:pStyle w:val="Compact"/>
              <w:jc w:val="left"/>
            </w:pPr>
            <w:r>
              <w:t xml:space="preserve">12 months</w:t>
            </w:r>
          </w:p>
        </w:tc>
        <w:tc>
          <w:tcPr/>
          <w:p>
            <w:pPr>
              <w:pStyle w:val="Compact"/>
              <w:jc w:val="left"/>
            </w:pPr>
            <w:r>
              <w:t xml:space="preserve">380,000</w:t>
            </w:r>
          </w:p>
        </w:tc>
        <w:tc>
          <w:tcPr/>
          <w:p>
            <w:pPr>
              <w:pStyle w:val="Compact"/>
              <w:jc w:val="left"/>
            </w:pPr>
            <w:r>
              <w:t xml:space="preserve">4,560,000</w:t>
            </w:r>
          </w:p>
        </w:tc>
        <w:tc>
          <w:tcPr/>
          <w:p>
            <w:pPr>
              <w:pStyle w:val="Compact"/>
              <w:jc w:val="left"/>
            </w:pPr>
            <w:r>
              <w:t xml:space="preserve">136,800</w:t>
            </w:r>
          </w:p>
        </w:tc>
      </w:tr>
      <w:tr>
        <w:tc>
          <w:tcPr/>
          <w:p>
            <w:pPr>
              <w:pStyle w:val="Compact"/>
              <w:jc w:val="left"/>
            </w:pPr>
            <w:r>
              <w:t xml:space="preserve">6</w:t>
            </w:r>
          </w:p>
        </w:tc>
        <w:tc>
          <w:tcPr/>
          <w:p>
            <w:pPr>
              <w:pStyle w:val="Compact"/>
              <w:jc w:val="left"/>
            </w:pPr>
            <w:r>
              <w:t xml:space="preserve">Multi-Beam Echo Sounder &amp; Sub-Bottom Profiler Hire</w:t>
            </w:r>
          </w:p>
        </w:tc>
        <w:tc>
          <w:tcPr/>
          <w:p>
            <w:pPr>
              <w:pStyle w:val="Compact"/>
              <w:jc w:val="left"/>
            </w:pPr>
            <w:r>
              <w:t xml:space="preserve">12 months</w:t>
            </w:r>
          </w:p>
        </w:tc>
        <w:tc>
          <w:tcPr/>
          <w:p>
            <w:pPr>
              <w:pStyle w:val="Compact"/>
              <w:jc w:val="left"/>
            </w:pPr>
            <w:r>
              <w:t xml:space="preserve">290,000</w:t>
            </w:r>
          </w:p>
        </w:tc>
        <w:tc>
          <w:tcPr/>
          <w:p>
            <w:pPr>
              <w:pStyle w:val="Compact"/>
              <w:jc w:val="left"/>
            </w:pPr>
            <w:r>
              <w:t xml:space="preserve">3,480,000</w:t>
            </w:r>
          </w:p>
        </w:tc>
        <w:tc>
          <w:tcPr/>
          <w:p>
            <w:pPr>
              <w:pStyle w:val="Compact"/>
              <w:jc w:val="left"/>
            </w:pPr>
            <w:r>
              <w:t xml:space="preserve">104,400</w:t>
            </w:r>
          </w:p>
        </w:tc>
      </w:tr>
      <w:tr>
        <w:tc>
          <w:tcPr/>
          <w:p>
            <w:pPr>
              <w:pStyle w:val="Compact"/>
              <w:jc w:val="left"/>
            </w:pPr>
            <w:r>
              <w:t xml:space="preserve">7</w:t>
            </w:r>
          </w:p>
        </w:tc>
        <w:tc>
          <w:tcPr/>
          <w:p>
            <w:pPr>
              <w:pStyle w:val="Compact"/>
              <w:jc w:val="left"/>
            </w:pPr>
            <w:r>
              <w:t xml:space="preserve">Laboratory Analysis — Water Chemistry, Microbiology, Sediment Core (monthly batches)</w:t>
            </w:r>
          </w:p>
        </w:tc>
        <w:tc>
          <w:tcPr/>
          <w:p>
            <w:pPr>
              <w:pStyle w:val="Compact"/>
              <w:jc w:val="left"/>
            </w:pPr>
            <w:r>
              <w:t xml:space="preserve">12 batches</w:t>
            </w:r>
          </w:p>
        </w:tc>
        <w:tc>
          <w:tcPr/>
          <w:p>
            <w:pPr>
              <w:pStyle w:val="Compact"/>
              <w:jc w:val="left"/>
            </w:pPr>
            <w:r>
              <w:t xml:space="preserve">145,000</w:t>
            </w:r>
          </w:p>
        </w:tc>
        <w:tc>
          <w:tcPr/>
          <w:p>
            <w:pPr>
              <w:pStyle w:val="Compact"/>
              <w:jc w:val="left"/>
            </w:pPr>
            <w:r>
              <w:t xml:space="preserve">1,740,000</w:t>
            </w:r>
          </w:p>
        </w:tc>
        <w:tc>
          <w:tcPr/>
          <w:p>
            <w:pPr>
              <w:pStyle w:val="Compact"/>
              <w:jc w:val="left"/>
            </w:pPr>
            <w:r>
              <w:t xml:space="preserve">52,200</w:t>
            </w:r>
          </w:p>
        </w:tc>
      </w:tr>
      <w:tr>
        <w:tc>
          <w:tcPr/>
          <w:p>
            <w:pPr>
              <w:pStyle w:val="Compact"/>
              <w:jc w:val="left"/>
            </w:pPr>
            <w:r>
              <w:t xml:space="preserve">8</w:t>
            </w:r>
          </w:p>
        </w:tc>
        <w:tc>
          <w:tcPr/>
          <w:p>
            <w:pPr>
              <w:pStyle w:val="Compact"/>
              <w:jc w:val="left"/>
            </w:pPr>
            <w:r>
              <w:t xml:space="preserve">GIS Mapping, Data Processing &amp; Report Production</w:t>
            </w:r>
          </w:p>
        </w:tc>
        <w:tc>
          <w:tcPr/>
          <w:p>
            <w:pPr>
              <w:pStyle w:val="Compact"/>
              <w:jc w:val="left"/>
            </w:pPr>
            <w:r>
              <w:t xml:space="preserve">1 project</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25,500</w:t>
            </w:r>
          </w:p>
        </w:tc>
      </w:tr>
      <w:tr>
        <w:tc>
          <w:tcPr/>
          <w:p>
            <w:pPr>
              <w:pStyle w:val="Compact"/>
              <w:jc w:val="left"/>
            </w:pPr>
            <w:r>
              <w:t xml:space="preserve">9</w:t>
            </w:r>
          </w:p>
        </w:tc>
        <w:tc>
          <w:tcPr/>
          <w:p>
            <w:pPr>
              <w:pStyle w:val="Compact"/>
              <w:jc w:val="left"/>
            </w:pPr>
            <w:r>
              <w:t xml:space="preserve">Permits, Port Fees &amp; Regulatory Compliance (Turkey Istanbul maritime authorities)</w:t>
            </w:r>
          </w:p>
        </w:tc>
        <w:tc>
          <w:tcPr/>
          <w:p>
            <w:pPr>
              <w:pStyle w:val="Compact"/>
              <w:jc w:val="left"/>
            </w:pPr>
            <w:r>
              <w:t xml:space="preserve">1 project</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9,600</w:t>
            </w:r>
          </w:p>
        </w:tc>
      </w:tr>
      <w:tr>
        <w:tc>
          <w:tcPr/>
          <w:p>
            <w:pPr>
              <w:pStyle w:val="Compact"/>
              <w:jc w:val="left"/>
            </w:pPr>
            <w:r>
              <w:t xml:space="preserve">10</w:t>
            </w:r>
          </w:p>
        </w:tc>
        <w:tc>
          <w:tcPr/>
          <w:p>
            <w:pPr>
              <w:pStyle w:val="Compact"/>
              <w:jc w:val="left"/>
            </w:pPr>
            <w:r>
              <w:t xml:space="preserve">Insurance, Safety Equipment &amp; Contingency (8% of subtotal)</w:t>
            </w:r>
          </w:p>
        </w:tc>
        <w:tc>
          <w:tcPr/>
          <w:p>
            <w:pPr>
              <w:pStyle w:val="Compact"/>
              <w:jc w:val="left"/>
            </w:pPr>
            <w:r>
              <w:t xml:space="preserve">1 project</w:t>
            </w:r>
          </w:p>
        </w:tc>
        <w:tc>
          <w:tcPr/>
          <w:p>
            <w:pPr>
              <w:pStyle w:val="Compact"/>
              <w:jc w:val="left"/>
            </w:pPr>
            <w:r>
              <w:t xml:space="preserve">—</w:t>
            </w:r>
          </w:p>
        </w:tc>
        <w:tc>
          <w:tcPr/>
          <w:p>
            <w:pPr>
              <w:pStyle w:val="Compact"/>
              <w:jc w:val="left"/>
            </w:pPr>
            <w:r>
              <w:t xml:space="preserve">2,387,200</w:t>
            </w:r>
          </w:p>
        </w:tc>
        <w:tc>
          <w:tcPr/>
          <w:p>
            <w:pPr>
              <w:pStyle w:val="Compact"/>
              <w:jc w:val="left"/>
            </w:pPr>
            <w:r>
              <w:t xml:space="preserve">71,616</w:t>
            </w:r>
          </w:p>
        </w:tc>
      </w:tr>
      <w:tr>
        <w:tc>
          <w:tcPr>
            <w:gridSpan w:val="4"/>
          </w:tcPr>
          <w:p>
            <w:pPr>
              <w:pStyle w:val="Compact"/>
              <w:jc w:val="left"/>
            </w:pPr>
            <w:r>
              <w:rPr>
                <w:bCs/>
                <w:b/>
              </w:rPr>
              <w:t xml:space="preserve">GRAND TOTAL</w:t>
            </w:r>
          </w:p>
        </w:tc>
        <w:tc>
          <w:tcPr/>
          <w:p>
            <w:pPr>
              <w:pStyle w:val="Compact"/>
              <w:jc w:val="left"/>
            </w:pPr>
            <w:r>
              <w:rPr>
                <w:bCs/>
                <w:b/>
              </w:rPr>
              <w:t xml:space="preserve">37,445,200</w:t>
            </w:r>
          </w:p>
        </w:tc>
        <w:tc>
          <w:tcPr/>
          <w:p>
            <w:pPr>
              <w:pStyle w:val="Compact"/>
              <w:jc w:val="left"/>
            </w:pPr>
            <w:r>
              <w:rPr>
                <w:bCs/>
                <w:b/>
              </w:rPr>
              <w:t xml:space="preserve">1,123,356</w:t>
            </w:r>
          </w:p>
        </w:tc>
      </w:tr>
    </w:tbl>
    <w:p>
      <w:pPr>
        <w:pStyle w:val="BodyText"/>
      </w:pPr>
      <w:r>
        <w:t xml:space="preserve">* Exchange rate applied: 1 USD = 33.33 TRY (Central Bank of Turkey, June 2025). All amounts are exclusive of 20% VAT unless otherwise stated.</w:t>
      </w:r>
    </w:p>
    <w:bookmarkEnd w:id="27"/>
    <w:bookmarkStart w:id="28" w:name="payment-schedule"/>
    <w:p>
      <w:pPr>
        <w:pStyle w:val="Heading2"/>
      </w:pPr>
      <w:r>
        <w:t xml:space="preserve">4. Payment Schedule</w:t>
      </w:r>
    </w:p>
    <w:p>
      <w:pPr>
        <w:pStyle w:val="FirstParagraph"/>
      </w:pPr>
      <w:r>
        <w:t xml:space="preserve">In accordance with the terms of this Quotation Estimate, payment shall be structured as follows:</w:t>
      </w:r>
    </w:p>
    <w:p>
      <w:pPr>
        <w:numPr>
          <w:ilvl w:val="0"/>
          <w:numId w:val="1002"/>
        </w:numPr>
        <w:pStyle w:val="Compact"/>
      </w:pPr>
      <w:r>
        <w:rPr>
          <w:bCs/>
          <w:b/>
        </w:rPr>
        <w:t xml:space="preserve">25% Advance Payment:</w:t>
      </w:r>
      <w:r>
        <w:t xml:space="preserve"> </w:t>
      </w:r>
      <w:r>
        <w:t xml:space="preserve">Due upon signed acceptance of this Quotation Estimate and issuance of the purchase order.</w:t>
      </w:r>
    </w:p>
    <w:p>
      <w:pPr>
        <w:numPr>
          <w:ilvl w:val="0"/>
          <w:numId w:val="1002"/>
        </w:numPr>
        <w:pStyle w:val="Compact"/>
      </w:pPr>
      <w:r>
        <w:rPr>
          <w:bCs/>
          <w:b/>
        </w:rPr>
        <w:t xml:space="preserve">Monthly Progress Payments:</w:t>
      </w:r>
      <w:r>
        <w:t xml:space="preserve"> </w:t>
      </w:r>
      <w:r>
        <w:t xml:space="preserve">60% of the total contract value shall be invoiced monthly in arrears, subject to delivery of the corresponding monthly progress report by the Oceanographer.</w:t>
      </w:r>
    </w:p>
    <w:p>
      <w:pPr>
        <w:numPr>
          <w:ilvl w:val="0"/>
          <w:numId w:val="1002"/>
        </w:numPr>
        <w:pStyle w:val="Compact"/>
      </w:pPr>
      <w:r>
        <w:rPr>
          <w:bCs/>
          <w:b/>
        </w:rPr>
        <w:t xml:space="preserve">15% Final Payment:</w:t>
      </w:r>
      <w:r>
        <w:t xml:space="preserve"> </w:t>
      </w:r>
      <w:r>
        <w:t xml:space="preserve">Due within thirty (30) days of acceptance of the final oceanographic atlas and project close-out report.</w:t>
      </w:r>
    </w:p>
    <w:bookmarkEnd w:id="28"/>
    <w:bookmarkStart w:id="29" w:name="terms-and-conditions"/>
    <w:p>
      <w:pPr>
        <w:pStyle w:val="Heading2"/>
      </w:pPr>
      <w:r>
        <w:t xml:space="preserve">5. Terms and Conditions</w:t>
      </w:r>
    </w:p>
    <w:p>
      <w:pPr>
        <w:numPr>
          <w:ilvl w:val="0"/>
          <w:numId w:val="1003"/>
        </w:numPr>
        <w:pStyle w:val="Compact"/>
      </w:pPr>
      <w:r>
        <w:t xml:space="preserve">This Quotation Estimate is valid for a period of ninety (90) days from the date of issue. Beyond this period, all rates are subject to revision based on prevailing market conditions in Turkey Istanbul.</w:t>
      </w:r>
    </w:p>
    <w:p>
      <w:pPr>
        <w:numPr>
          <w:ilvl w:val="0"/>
          <w:numId w:val="1003"/>
        </w:numPr>
        <w:pStyle w:val="Compact"/>
      </w:pPr>
      <w:r>
        <w:t xml:space="preserve">The Oceanographer and all supporting personnel shall comply with all applicable Turkish maritime regulations, environmental protection laws, and Istanbul municipal port authority directives.</w:t>
      </w:r>
    </w:p>
    <w:p>
      <w:pPr>
        <w:numPr>
          <w:ilvl w:val="0"/>
          <w:numId w:val="1003"/>
        </w:numPr>
        <w:pStyle w:val="Compact"/>
      </w:pPr>
      <w:r>
        <w:t xml:space="preserve">All data collected during the survey shall remain the intellectual property of the Black Sea Coastal Development Authority. The Oceanographer grants a non-exclusive, royalty-free license for academic publication with prior written consent.</w:t>
      </w:r>
    </w:p>
    <w:p>
      <w:pPr>
        <w:numPr>
          <w:ilvl w:val="0"/>
          <w:numId w:val="1003"/>
        </w:numPr>
        <w:pStyle w:val="Compact"/>
      </w:pPr>
      <w:r>
        <w:t xml:space="preserve">Force majeure events, including but not limited to severe weather conditions in the Bosphorus Strait, seismic activity, or government-imposed maritime restrictions, shall extend the project timeline on a day-for-day basis without additional cost.</w:t>
      </w:r>
    </w:p>
    <w:p>
      <w:pPr>
        <w:numPr>
          <w:ilvl w:val="0"/>
          <w:numId w:val="1003"/>
        </w:numPr>
        <w:pStyle w:val="Compact"/>
      </w:pPr>
      <w:r>
        <w:t xml:space="preserve">Any scope changes exceeding 10% of the original Quotation Estimate value shall require a formal change order signed by both parties.</w:t>
      </w:r>
    </w:p>
    <w:p>
      <w:pPr>
        <w:numPr>
          <w:ilvl w:val="0"/>
          <w:numId w:val="1003"/>
        </w:numPr>
        <w:pStyle w:val="Compact"/>
      </w:pPr>
      <w:r>
        <w:t xml:space="preserve">Disputes arising from this Quotation Estimate shall be resolved through arbitration in Istanbul, Turkey, in accordance with the rules of the Istanbul Arbitration Centre (ISTAC).</w:t>
      </w:r>
    </w:p>
    <w:p>
      <w:pPr>
        <w:numPr>
          <w:ilvl w:val="0"/>
          <w:numId w:val="1003"/>
        </w:numPr>
        <w:pStyle w:val="Compact"/>
      </w:pPr>
      <w:r>
        <w:t xml:space="preserve">The Oceanographer shall maintain professional indemnity insurance with a minimum coverage of 5,000,000 TRY throughout the duration of the engagement.</w:t>
      </w:r>
    </w:p>
    <w:bookmarkEnd w:id="29"/>
    <w:bookmarkStart w:id="30" w:name="acceptance-and-authorization"/>
    <w:p>
      <w:pPr>
        <w:pStyle w:val="Heading2"/>
      </w:pPr>
      <w:r>
        <w:t xml:space="preserve">6. Acceptance and Authorization</w:t>
      </w:r>
    </w:p>
    <w:p>
      <w:pPr>
        <w:pStyle w:val="FirstParagraph"/>
      </w:pPr>
      <w:r>
        <w:t xml:space="preserve">By signing below, both parties acknowledge and agree to the terms, conditions, and pricing outlined in this Quotation Estimate for the Oceanographer services to be delivered in Turkey Istanbul. This document constitutes a binding commercial proposal upon countersignature.</w:t>
      </w:r>
    </w:p>
    <w:p>
      <w:pPr>
        <w:pStyle w:val="BodyText"/>
      </w:pPr>
      <w:r>
        <w:rPr>
          <w:bCs/>
          <w:b/>
        </w:rPr>
        <w:t xml:space="preserve">For and on behalf of Mediterranean Marine Sciences Ltd.</w:t>
      </w:r>
    </w:p>
    <w:p>
      <w:pPr>
        <w:pStyle w:val="BodyText"/>
      </w:pPr>
      <w:r>
        <w:t xml:space="preserve">Name: Prof. Dr. Ahmet Yılmaz</w:t>
      </w:r>
      <w:r>
        <w:br/>
      </w:r>
      <w:r>
        <w:t xml:space="preserve">Title: Chief Oceanographer &amp; Managing Director</w:t>
      </w:r>
      <w:r>
        <w:br/>
      </w:r>
      <w:r>
        <w:t xml:space="preserve">Signature &amp; Date: ___________________________</w:t>
      </w:r>
    </w:p>
    <w:p>
      <w:pPr>
        <w:pStyle w:val="BodyText"/>
      </w:pPr>
      <w:r>
        <w:rPr>
          <w:bCs/>
          <w:b/>
        </w:rPr>
        <w:t xml:space="preserve">For and on behalf of Black Sea Coastal Development Authority</w:t>
      </w:r>
    </w:p>
    <w:p>
      <w:pPr>
        <w:pStyle w:val="BodyText"/>
      </w:pPr>
      <w:r>
        <w:t xml:space="preserve">Name: Dr. Elif Kaya</w:t>
      </w:r>
      <w:r>
        <w:br/>
      </w:r>
      <w:r>
        <w:t xml:space="preserve">Title: Project Director</w:t>
      </w:r>
      <w:r>
        <w:br/>
      </w:r>
      <w:r>
        <w:t xml:space="preserve">Signature &amp; Date: ___________________________</w:t>
      </w:r>
    </w:p>
    <w:p>
      <w:pPr>
        <w:pStyle w:val="BodyText"/>
      </w:pPr>
      <w:r>
        <w:rPr>
          <w:bCs/>
          <w:b/>
        </w:rPr>
        <w:t xml:space="preserve">Important Notice:</w:t>
      </w:r>
      <w:r>
        <w:t xml:space="preserve"> </w:t>
      </w:r>
      <w:r>
        <w:t xml:space="preserve">This Quotation Estimate has been prepared exclusively for the Black Sea Coastal Development Authority and is not transferable. All oceanographic data, methodologies, and proprietary techniques referenced herein are the intellectual property of Mediterranean Marine Sciences Ltd. The engagement of the Oceanographer under this Quotation Estimate is contingent upon successful verification of professional credentials, maritime safety certifications, and clearance from the Turkish Ministry of Transport and Infrastructure. For any queries regarding this Quotation Estimate, please contact our Istanbul office at +90 216 555 0142 or estimates@medmarinesciences.com.tr.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Turkey Istanbul</dc:title>
  <dc:creator/>
  <dc:language>en</dc:language>
  <cp:keywords/>
  <dcterms:created xsi:type="dcterms:W3CDTF">2026-10-10T04:00:35Z</dcterms:created>
  <dcterms:modified xsi:type="dcterms:W3CDTF">2026-10-10T04:00:35Z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