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meridian-oceanic-sciences-llc"/>
    <w:p>
      <w:pPr>
        <w:pStyle w:val="Heading1"/>
      </w:pPr>
      <w:r>
        <w:t xml:space="preserve">Meridian Oceanic Sciences, LLC</w:t>
      </w:r>
    </w:p>
    <w:p>
      <w:pPr>
        <w:pStyle w:val="FirstParagraph"/>
      </w:pPr>
      <w:r>
        <w:t xml:space="preserve">1200 Broadway, Suite 2400, United States New York City, NY 10001</w:t>
      </w:r>
    </w:p>
    <w:p>
      <w:pPr>
        <w:pStyle w:val="BodyText"/>
      </w:pPr>
      <w:r>
        <w:t xml:space="preserve">Phone: (212) 555-0187  |  Email: estimates@meridianoceanic.com  |  EIN: 84-2917365</w:t>
      </w:r>
    </w:p>
    <w:bookmarkEnd w:id="20"/>
    <w:p>
      <w:pPr>
        <w:pStyle w:val="BodyText"/>
      </w:pPr>
      <w:r>
        <w:t xml:space="preserve">Quotation Estimate</w:t>
      </w:r>
    </w:p>
    <w:bookmarkStart w:id="21" w:name="document-reference"/>
    <w:p>
      <w:pPr>
        <w:pStyle w:val="Heading2"/>
      </w:pPr>
      <w:r>
        <w:t xml:space="preserve">Document Reference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QEST-2025-04471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For</w:t>
            </w:r>
          </w:p>
        </w:tc>
        <w:tc>
          <w:tcPr/>
          <w:p>
            <w:pPr>
              <w:pStyle w:val="Compact"/>
              <w:jc w:val="left"/>
            </w:pPr>
            <w:r>
              <w:t xml:space="preserve">Harbor &amp; Coastal Development Authority, United States New York City</w:t>
            </w:r>
          </w:p>
        </w:tc>
      </w:tr>
      <w:tr>
        <w:tc>
          <w:tcPr/>
          <w:p>
            <w:pPr>
              <w:pStyle w:val="Compact"/>
              <w:jc w:val="left"/>
            </w:pPr>
            <w:r>
              <w:t xml:space="preserve">Project Location</w:t>
            </w:r>
          </w:p>
        </w:tc>
        <w:tc>
          <w:tcPr/>
          <w:p>
            <w:pPr>
              <w:pStyle w:val="Compact"/>
              <w:jc w:val="left"/>
            </w:pPr>
            <w:r>
              <w:t xml:space="preserve">United States New York City, New York 10004</w:t>
            </w:r>
          </w:p>
        </w:tc>
      </w:tr>
    </w:tbl>
    <w:bookmarkEnd w:id="21"/>
    <w:bookmarkStart w:id="22" w:name="introduction-and-purpose"/>
    <w:p>
      <w:pPr>
        <w:pStyle w:val="Heading2"/>
      </w:pPr>
      <w:r>
        <w:t xml:space="preserve">1. Introduction and Purpose</w:t>
      </w:r>
    </w:p>
    <w:p>
      <w:pPr>
        <w:pStyle w:val="FirstParagraph"/>
      </w:pPr>
      <w:r>
        <w:t xml:space="preserve">This</w:t>
      </w:r>
      <w:r>
        <w:t xml:space="preserve"> </w:t>
      </w:r>
      <w:r>
        <w:t xml:space="preserve">Quotation Estimate</w:t>
      </w:r>
      <w:r>
        <w:t xml:space="preserve"> </w:t>
      </w:r>
      <w:r>
        <w:t xml:space="preserve">is issued by Meridian Oceanic Sciences, LLC in response to the formal request for professional services submitted by the Harbor &amp; Coastal Development Authority. The purpose of this document is to provide a comprehensive, itemized cost projection for the engagement of a certified</w:t>
      </w:r>
      <w:r>
        <w:t xml:space="preserve"> </w:t>
      </w:r>
      <w:r>
        <w:t xml:space="preserve">Oceanographer</w:t>
      </w:r>
      <w:r>
        <w:t xml:space="preserve"> </w:t>
      </w:r>
      <w:r>
        <w:t xml:space="preserve">to conduct a full-spectrum marine environmental assessment in and around the waters adjacent to the</w:t>
      </w:r>
      <w:r>
        <w:t xml:space="preserve"> </w:t>
      </w:r>
      <w:r>
        <w:t xml:space="preserve">United States New York City</w:t>
      </w:r>
      <w:r>
        <w:t xml:space="preserve"> </w:t>
      </w:r>
      <w:r>
        <w:t xml:space="preserve">metropolitan coastline. This</w:t>
      </w:r>
      <w:r>
        <w:t xml:space="preserve"> </w:t>
      </w:r>
      <w:r>
        <w:t xml:space="preserve">Quotation Estimate</w:t>
      </w:r>
      <w:r>
        <w:t xml:space="preserve"> </w:t>
      </w:r>
      <w:r>
        <w:t xml:space="preserve">covers all labor, equipment, travel, and reporting costs associated with the</w:t>
      </w:r>
      <w:r>
        <w:t xml:space="preserve"> </w:t>
      </w:r>
      <w:r>
        <w:t xml:space="preserve">Oceanographer</w:t>
      </w:r>
      <w:r>
        <w:t xml:space="preserve">'s professional engagement and is intended to serve as the financial basis for contractual agreement between the parties.</w:t>
      </w:r>
    </w:p>
    <w:bookmarkEnd w:id="22"/>
    <w:bookmarkStart w:id="23" w:name="scope-of-work-oceanographer-services"/>
    <w:p>
      <w:pPr>
        <w:pStyle w:val="Heading2"/>
      </w:pPr>
      <w:r>
        <w:t xml:space="preserve">2. Scope of Work – Oceanographer Services</w:t>
      </w:r>
    </w:p>
    <w:p>
      <w:pPr>
        <w:pStyle w:val="FirstParagraph"/>
      </w:pPr>
      <w:r>
        <w:t xml:space="preserve">The</w:t>
      </w:r>
      <w:r>
        <w:t xml:space="preserve"> </w:t>
      </w:r>
      <w:r>
        <w:t xml:space="preserve">Oceanographer</w:t>
      </w:r>
      <w:r>
        <w:t xml:space="preserve"> </w:t>
      </w:r>
      <w:r>
        <w:t xml:space="preserve">engaged under this</w:t>
      </w:r>
      <w:r>
        <w:t xml:space="preserve"> </w:t>
      </w:r>
      <w:r>
        <w:t xml:space="preserve">Quotation Estimate</w:t>
      </w:r>
      <w:r>
        <w:t xml:space="preserve"> </w:t>
      </w:r>
      <w:r>
        <w:t xml:space="preserve">shall perform the following duties within the jurisdictional waters of the</w:t>
      </w:r>
      <w:r>
        <w:t xml:space="preserve"> </w:t>
      </w:r>
      <w:r>
        <w:t xml:space="preserve">United States New York City</w:t>
      </w:r>
      <w:r>
        <w:t xml:space="preserve"> </w:t>
      </w:r>
      <w:r>
        <w:t xml:space="preserve">area, including the Upper New York Bay, the East River, the Hudson River estuary, and the adjacent Atlantic Ocean shelf:</w:t>
      </w:r>
    </w:p>
    <w:p>
      <w:pPr>
        <w:numPr>
          <w:ilvl w:val="0"/>
          <w:numId w:val="1001"/>
        </w:numPr>
        <w:pStyle w:val="Compact"/>
      </w:pPr>
      <w:r>
        <w:t xml:space="preserve">Conduct bathymetric surveys and seafloor topographic mapping across a 45-square-nautical-mile study zone.</w:t>
      </w:r>
    </w:p>
    <w:p>
      <w:pPr>
        <w:numPr>
          <w:ilvl w:val="0"/>
          <w:numId w:val="1001"/>
        </w:numPr>
        <w:pStyle w:val="Compact"/>
      </w:pPr>
      <w:r>
        <w:t xml:space="preserve">Perform water column profiling including salinity, temperature, dissolved oxygen, pH, and turbidity measurements at 12 designated monitoring stations.</w:t>
      </w:r>
    </w:p>
    <w:p>
      <w:pPr>
        <w:numPr>
          <w:ilvl w:val="0"/>
          <w:numId w:val="1001"/>
        </w:numPr>
        <w:pStyle w:val="Compact"/>
      </w:pPr>
      <w:r>
        <w:t xml:space="preserve">Collect and analyze benthic sediment samples for heavy metal content, polycyclic aromatic hydrocarbons (PAHs), and microplastic concentration.</w:t>
      </w:r>
    </w:p>
    <w:p>
      <w:pPr>
        <w:numPr>
          <w:ilvl w:val="0"/>
          <w:numId w:val="1001"/>
        </w:numPr>
        <w:pStyle w:val="Compact"/>
      </w:pPr>
      <w:r>
        <w:t xml:space="preserve">Assess tidal current patterns and storm surge vulnerability specific to the</w:t>
      </w:r>
      <w:r>
        <w:t xml:space="preserve"> </w:t>
      </w:r>
      <w:r>
        <w:t xml:space="preserve">United States New York City</w:t>
      </w:r>
      <w:r>
        <w:t xml:space="preserve"> </w:t>
      </w:r>
      <w:r>
        <w:t xml:space="preserve">harbor infrastructure.</w:t>
      </w:r>
    </w:p>
    <w:p>
      <w:pPr>
        <w:numPr>
          <w:ilvl w:val="0"/>
          <w:numId w:val="1001"/>
        </w:numPr>
        <w:pStyle w:val="Compact"/>
      </w:pPr>
      <w:r>
        <w:t xml:space="preserve">Provide a peer-reviewed technical report of no fewer than 120 pages, including GIS-based visualizations and recommendations for coastal resilience planning.</w:t>
      </w:r>
    </w:p>
    <w:p>
      <w:pPr>
        <w:numPr>
          <w:ilvl w:val="0"/>
          <w:numId w:val="1001"/>
        </w:numPr>
        <w:pStyle w:val="Compact"/>
      </w:pPr>
      <w:r>
        <w:t xml:space="preserve">Attend two (2) in-person stakeholder briefing sessions at the client's offices in</w:t>
      </w:r>
      <w:r>
        <w:t xml:space="preserve"> </w:t>
      </w:r>
      <w:r>
        <w:t xml:space="preserve">United States New York City</w:t>
      </w:r>
      <w:r>
        <w:t xml:space="preserve">.</w:t>
      </w:r>
    </w:p>
    <w:bookmarkEnd w:id="23"/>
    <w:bookmarkStart w:id="24"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Extended Cost (USD)</w:t>
            </w:r>
          </w:p>
        </w:tc>
      </w:tr>
      <w:tr>
        <w:tc>
          <w:tcPr/>
          <w:p>
            <w:pPr>
              <w:pStyle w:val="Compact"/>
              <w:jc w:val="left"/>
            </w:pPr>
            <w:r>
              <w:t xml:space="preserve">01</w:t>
            </w:r>
          </w:p>
        </w:tc>
        <w:tc>
          <w:tcPr/>
          <w:p>
            <w:pPr>
              <w:pStyle w:val="Compact"/>
              <w:jc w:val="left"/>
            </w:pPr>
            <w:r>
              <w:t xml:space="preserve">Oceanographer – Senior Principal (PhD, 15+ yrs) – Professional Labor</w:t>
            </w:r>
          </w:p>
        </w:tc>
        <w:tc>
          <w:tcPr/>
          <w:p>
            <w:pPr>
              <w:pStyle w:val="Compact"/>
              <w:jc w:val="left"/>
            </w:pPr>
            <w:r>
              <w:t xml:space="preserve">Hour</w:t>
            </w:r>
          </w:p>
        </w:tc>
        <w:tc>
          <w:tcPr/>
          <w:p>
            <w:pPr>
              <w:pStyle w:val="Compact"/>
              <w:jc w:val="left"/>
            </w:pPr>
            <w:r>
              <w:t xml:space="preserve">180</w:t>
            </w:r>
          </w:p>
        </w:tc>
        <w:tc>
          <w:tcPr/>
          <w:p>
            <w:pPr>
              <w:pStyle w:val="Compact"/>
              <w:jc w:val="left"/>
            </w:pPr>
            <w:r>
              <w:t xml:space="preserve">$385.00</w:t>
            </w:r>
          </w:p>
        </w:tc>
        <w:tc>
          <w:tcPr/>
          <w:p>
            <w:pPr>
              <w:pStyle w:val="Compact"/>
              <w:jc w:val="left"/>
            </w:pPr>
            <w:r>
              <w:t xml:space="preserve">$69,300.00</w:t>
            </w:r>
          </w:p>
        </w:tc>
      </w:tr>
      <w:tr>
        <w:tc>
          <w:tcPr/>
          <w:p>
            <w:pPr>
              <w:pStyle w:val="Compact"/>
              <w:jc w:val="left"/>
            </w:pPr>
            <w:r>
              <w:t xml:space="preserve">02</w:t>
            </w:r>
          </w:p>
        </w:tc>
        <w:tc>
          <w:tcPr/>
          <w:p>
            <w:pPr>
              <w:pStyle w:val="Compact"/>
              <w:jc w:val="left"/>
            </w:pPr>
            <w:r>
              <w:t xml:space="preserve">Oceanographer – Associate Researcher (MS, 7+ yrs) – Professional Labor</w:t>
            </w:r>
          </w:p>
        </w:tc>
        <w:tc>
          <w:tcPr/>
          <w:p>
            <w:pPr>
              <w:pStyle w:val="Compact"/>
              <w:jc w:val="left"/>
            </w:pPr>
            <w:r>
              <w:t xml:space="preserve">Hour</w:t>
            </w:r>
          </w:p>
        </w:tc>
        <w:tc>
          <w:tcPr/>
          <w:p>
            <w:pPr>
              <w:pStyle w:val="Compact"/>
              <w:jc w:val="left"/>
            </w:pPr>
            <w:r>
              <w:t xml:space="preserve">240</w:t>
            </w:r>
          </w:p>
        </w:tc>
        <w:tc>
          <w:tcPr/>
          <w:p>
            <w:pPr>
              <w:pStyle w:val="Compact"/>
              <w:jc w:val="left"/>
            </w:pPr>
            <w:r>
              <w:t xml:space="preserve">$245.00</w:t>
            </w:r>
          </w:p>
        </w:tc>
        <w:tc>
          <w:tcPr/>
          <w:p>
            <w:pPr>
              <w:pStyle w:val="Compact"/>
              <w:jc w:val="left"/>
            </w:pPr>
            <w:r>
              <w:t xml:space="preserve">$58,800.00</w:t>
            </w:r>
          </w:p>
        </w:tc>
      </w:tr>
      <w:tr>
        <w:tc>
          <w:tcPr/>
          <w:p>
            <w:pPr>
              <w:pStyle w:val="Compact"/>
              <w:jc w:val="left"/>
            </w:pPr>
            <w:r>
              <w:t xml:space="preserve">03</w:t>
            </w:r>
          </w:p>
        </w:tc>
        <w:tc>
          <w:tcPr/>
          <w:p>
            <w:pPr>
              <w:pStyle w:val="Compact"/>
              <w:jc w:val="left"/>
            </w:pPr>
            <w:r>
              <w:t xml:space="preserve">Charter of Research Vessel "NYC Meridian" (42-ft, equipped with multibeam sonar)</w:t>
            </w:r>
          </w:p>
        </w:tc>
        <w:tc>
          <w:tcPr/>
          <w:p>
            <w:pPr>
              <w:pStyle w:val="Compact"/>
              <w:jc w:val="left"/>
            </w:pPr>
            <w:r>
              <w:t xml:space="preserve">Day</w:t>
            </w:r>
          </w:p>
        </w:tc>
        <w:tc>
          <w:tcPr/>
          <w:p>
            <w:pPr>
              <w:pStyle w:val="Compact"/>
              <w:jc w:val="left"/>
            </w:pPr>
            <w:r>
              <w:t xml:space="preserve">18</w:t>
            </w:r>
          </w:p>
        </w:tc>
        <w:tc>
          <w:tcPr/>
          <w:p>
            <w:pPr>
              <w:pStyle w:val="Compact"/>
              <w:jc w:val="left"/>
            </w:pPr>
            <w:r>
              <w:t xml:space="preserve">$4,200.00</w:t>
            </w:r>
          </w:p>
        </w:tc>
        <w:tc>
          <w:tcPr/>
          <w:p>
            <w:pPr>
              <w:pStyle w:val="Compact"/>
              <w:jc w:val="left"/>
            </w:pPr>
            <w:r>
              <w:t xml:space="preserve">$75,600.00</w:t>
            </w:r>
          </w:p>
        </w:tc>
      </w:tr>
      <w:tr>
        <w:tc>
          <w:tcPr/>
          <w:p>
            <w:pPr>
              <w:pStyle w:val="Compact"/>
              <w:jc w:val="left"/>
            </w:pPr>
            <w:r>
              <w:t xml:space="preserve">04</w:t>
            </w:r>
          </w:p>
        </w:tc>
        <w:tc>
          <w:tcPr/>
          <w:p>
            <w:pPr>
              <w:pStyle w:val="Compact"/>
              <w:jc w:val="left"/>
            </w:pPr>
            <w:r>
              <w:t xml:space="preserve">Specialized Oceanographic Instrumentation (CTD rosette, ADCP, sediment grab samplers)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05</w:t>
            </w:r>
          </w:p>
        </w:tc>
        <w:tc>
          <w:tcPr/>
          <w:p>
            <w:pPr>
              <w:pStyle w:val="Compact"/>
              <w:jc w:val="left"/>
            </w:pPr>
            <w:r>
              <w:t xml:space="preserve">Accredited Laboratory Analysis (sediment chemistry, microplastic quantification)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06</w:t>
            </w:r>
          </w:p>
        </w:tc>
        <w:tc>
          <w:tcPr/>
          <w:p>
            <w:pPr>
              <w:pStyle w:val="Compact"/>
              <w:jc w:val="left"/>
            </w:pPr>
            <w:r>
              <w:t xml:space="preserve">GIS Data Processing and Cartographic Production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$9,600.00</w:t>
            </w:r>
          </w:p>
        </w:tc>
        <w:tc>
          <w:tcPr/>
          <w:p>
            <w:pPr>
              <w:pStyle w:val="Compact"/>
              <w:jc w:val="left"/>
            </w:pPr>
            <w:r>
              <w:t xml:space="preserve">$9,600.00</w:t>
            </w:r>
          </w:p>
        </w:tc>
      </w:tr>
      <w:tr>
        <w:tc>
          <w:tcPr/>
          <w:p>
            <w:pPr>
              <w:pStyle w:val="Compact"/>
              <w:jc w:val="left"/>
            </w:pPr>
            <w:r>
              <w:t xml:space="preserve">07</w:t>
            </w:r>
          </w:p>
        </w:tc>
        <w:tc>
          <w:tcPr/>
          <w:p>
            <w:pPr>
              <w:pStyle w:val="Compact"/>
              <w:jc w:val="left"/>
            </w:pPr>
            <w:r>
              <w:t xml:space="preserve">Travel, Per Diem, and Local Transportation within United States New York City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$6,300.00</w:t>
            </w:r>
          </w:p>
        </w:tc>
        <w:tc>
          <w:tcPr/>
          <w:p>
            <w:pPr>
              <w:pStyle w:val="Compact"/>
              <w:jc w:val="left"/>
            </w:pPr>
            <w:r>
              <w:t xml:space="preserve">$6,300.00</w:t>
            </w:r>
          </w:p>
        </w:tc>
      </w:tr>
      <w:tr>
        <w:tc>
          <w:tcPr/>
          <w:p>
            <w:pPr>
              <w:pStyle w:val="Compact"/>
              <w:jc w:val="left"/>
            </w:pPr>
            <w:r>
              <w:t xml:space="preserve">08</w:t>
            </w:r>
          </w:p>
        </w:tc>
        <w:tc>
          <w:tcPr/>
          <w:p>
            <w:pPr>
              <w:pStyle w:val="Compact"/>
              <w:jc w:val="left"/>
            </w:pPr>
            <w:r>
              <w:t xml:space="preserve">Report Writing, Peer Review, and Stakeholder Presentation Preparation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$11,200.00</w:t>
            </w:r>
          </w:p>
        </w:tc>
        <w:tc>
          <w:tcPr/>
          <w:p>
            <w:pPr>
              <w:pStyle w:val="Compact"/>
              <w:jc w:val="left"/>
            </w:pPr>
            <w:r>
              <w:t xml:space="preserve">$11,200.00</w:t>
            </w:r>
          </w:p>
        </w:tc>
      </w:tr>
      <w:tr>
        <w:tc>
          <w:tcPr/>
          <w:p>
            <w:pPr>
              <w:pStyle w:val="Compact"/>
              <w:jc w:val="left"/>
            </w:pPr>
            <w:r>
              <w:t xml:space="preserve">09</w:t>
            </w:r>
          </w:p>
        </w:tc>
        <w:tc>
          <w:tcPr/>
          <w:p>
            <w:pPr>
              <w:pStyle w:val="Compact"/>
              <w:jc w:val="left"/>
            </w:pPr>
            <w:r>
              <w:t xml:space="preserve">Project Management, Scheduling, and Administrative Oversight</w:t>
            </w:r>
          </w:p>
        </w:tc>
        <w:tc>
          <w:tcPr/>
          <w:p>
            <w:pPr>
              <w:pStyle w:val="Compact"/>
              <w:jc w:val="left"/>
            </w:pPr>
            <w:r>
              <w:t xml:space="preserve">Lot</w:t>
            </w:r>
          </w:p>
        </w:tc>
        <w:tc>
          <w:tcPr/>
          <w:p>
            <w:pPr>
              <w:pStyle w:val="Compact"/>
              <w:jc w:val="left"/>
            </w:pPr>
            <w:r>
              <w:t xml:space="preserve">1</w:t>
            </w:r>
          </w:p>
        </w:tc>
        <w:tc>
          <w:tcPr/>
          <w:p>
            <w:pPr>
              <w:pStyle w:val="Compact"/>
              <w:jc w:val="left"/>
            </w:pPr>
            <w:r>
              <w:t xml:space="preserve">$7,850.00</w:t>
            </w:r>
          </w:p>
        </w:tc>
        <w:tc>
          <w:tcPr/>
          <w:p>
            <w:pPr>
              <w:pStyle w:val="Compact"/>
              <w:jc w:val="left"/>
            </w:pPr>
            <w:r>
              <w:t xml:space="preserve">$7,850.00</w:t>
            </w:r>
          </w:p>
        </w:tc>
      </w:tr>
      <w:tr>
        <w:tc>
          <w:tcPr>
            <w:gridSpan w:val="5"/>
          </w:tcPr>
          <w:p>
            <w:pPr>
              <w:pStyle w:val="Compact"/>
              <w:jc w:val="left"/>
            </w:pPr>
            <w:r>
              <w:t xml:space="preserve">Subtotal</w:t>
            </w:r>
          </w:p>
        </w:tc>
        <w:tc>
          <w:tcPr/>
          <w:p>
            <w:pPr>
              <w:pStyle w:val="Compact"/>
              <w:jc w:val="left"/>
            </w:pPr>
            <w:r>
              <w:t xml:space="preserve">$370,800.00</w:t>
            </w:r>
          </w:p>
        </w:tc>
      </w:tr>
      <w:tr>
        <w:tc>
          <w:tcPr>
            <w:gridSpan w:val="5"/>
          </w:tcPr>
          <w:p>
            <w:pPr>
              <w:pStyle w:val="Compact"/>
              <w:jc w:val="left"/>
            </w:pPr>
            <w:r>
              <w:t xml:space="preserve">Applicable Sales and Service Tax (NYC 8.875%)</w:t>
            </w:r>
          </w:p>
        </w:tc>
        <w:tc>
          <w:tcPr/>
          <w:p>
            <w:pPr>
              <w:pStyle w:val="Compact"/>
              <w:jc w:val="left"/>
            </w:pPr>
            <w:r>
              <w:t xml:space="preserve">$32,907.75</w:t>
            </w:r>
          </w:p>
        </w:tc>
      </w:tr>
      <w:tr>
        <w:tc>
          <w:tcPr>
            <w:gridSpan w:val="5"/>
          </w:tcPr>
          <w:p>
            <w:pPr>
              <w:pStyle w:val="Compact"/>
              <w:jc w:val="left"/>
            </w:pPr>
            <w:r>
              <w:t xml:space="preserve">TOTAL ESTIMATED COST (USD)</w:t>
            </w:r>
          </w:p>
        </w:tc>
        <w:tc>
          <w:tcPr/>
          <w:p>
            <w:pPr>
              <w:pStyle w:val="Compact"/>
              <w:jc w:val="left"/>
            </w:pPr>
            <w:r>
              <w:t xml:space="preserve">$403,707.75</w:t>
            </w:r>
          </w:p>
        </w:tc>
      </w:tr>
    </w:tbl>
    <w:bookmarkEnd w:id="24"/>
    <w:bookmarkStart w:id="25" w:name="payment-schedule"/>
    <w:p>
      <w:pPr>
        <w:pStyle w:val="Heading2"/>
      </w:pPr>
      <w:r>
        <w:t xml:space="preserve">4. Payment Schedule</w:t>
      </w:r>
    </w:p>
    <w:p>
      <w:pPr>
        <w:pStyle w:val="FirstParagraph"/>
      </w:pPr>
      <w:r>
        <w:t xml:space="preserve">This</w:t>
      </w:r>
      <w:r>
        <w:t xml:space="preserve"> </w:t>
      </w:r>
      <w:r>
        <w:t xml:space="preserve">Quotation Estimate</w:t>
      </w:r>
      <w:r>
        <w:t xml:space="preserve"> </w:t>
      </w:r>
      <w:r>
        <w:t xml:space="preserve">assumes the following milestone-based payment structure:</w:t>
      </w:r>
    </w:p>
    <w:p>
      <w:pPr>
        <w:numPr>
          <w:ilvl w:val="0"/>
          <w:numId w:val="1002"/>
        </w:numPr>
        <w:pStyle w:val="Compact"/>
      </w:pPr>
      <w:r>
        <w:rPr>
          <w:bCs/>
          <w:b/>
        </w:rPr>
        <w:t xml:space="preserve">25%</w:t>
      </w:r>
      <w:r>
        <w:t xml:space="preserve"> </w:t>
      </w:r>
      <w:r>
        <w:t xml:space="preserve">upon execution of the service agreement and issuance of the Notice to Proceed.</w:t>
      </w:r>
    </w:p>
    <w:p>
      <w:pPr>
        <w:numPr>
          <w:ilvl w:val="0"/>
          <w:numId w:val="1002"/>
        </w:numPr>
        <w:pStyle w:val="Compact"/>
      </w:pPr>
      <w:r>
        <w:rPr>
          <w:bCs/>
          <w:b/>
        </w:rPr>
        <w:t xml:space="preserve">35%</w:t>
      </w:r>
      <w:r>
        <w:t xml:space="preserve"> </w:t>
      </w:r>
      <w:r>
        <w:t xml:space="preserve">upon completion of all fieldwork and vessel operations in the</w:t>
      </w:r>
      <w:r>
        <w:t xml:space="preserve"> </w:t>
      </w:r>
      <w:r>
        <w:t xml:space="preserve">United States New York City</w:t>
      </w:r>
      <w:r>
        <w:t xml:space="preserve"> </w:t>
      </w:r>
      <w:r>
        <w:t xml:space="preserve">waters.</w:t>
      </w:r>
    </w:p>
    <w:p>
      <w:pPr>
        <w:numPr>
          <w:ilvl w:val="0"/>
          <w:numId w:val="1002"/>
        </w:numPr>
        <w:pStyle w:val="Compact"/>
      </w:pPr>
      <w:r>
        <w:rPr>
          <w:bCs/>
          <w:b/>
        </w:rPr>
        <w:t xml:space="preserve">25%</w:t>
      </w:r>
      <w:r>
        <w:t xml:space="preserve"> </w:t>
      </w:r>
      <w:r>
        <w:t xml:space="preserve">upon delivery of the draft technical report for client review.</w:t>
      </w:r>
    </w:p>
    <w:p>
      <w:pPr>
        <w:numPr>
          <w:ilvl w:val="0"/>
          <w:numId w:val="1002"/>
        </w:numPr>
        <w:pStyle w:val="Compact"/>
      </w:pPr>
      <w:r>
        <w:rPr>
          <w:bCs/>
          <w:b/>
        </w:rPr>
        <w:t xml:space="preserve">15%</w:t>
      </w:r>
      <w:r>
        <w:t xml:space="preserve"> </w:t>
      </w:r>
      <w:r>
        <w:t xml:space="preserve">upon acceptance of the final report and completion of stakeholder briefings.</w:t>
      </w:r>
    </w:p>
    <w:bookmarkEnd w:id="25"/>
    <w:bookmarkStart w:id="26"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After the expiration date, all rates and availability of the</w:t>
      </w:r>
      <w:r>
        <w:t xml:space="preserve"> </w:t>
      </w:r>
      <w:r>
        <w:t xml:space="preserve">Oceanographer</w:t>
      </w:r>
      <w:r>
        <w:t xml:space="preserve"> </w:t>
      </w:r>
      <w:r>
        <w:t xml:space="preserve">team are subject to re-evaluation.</w:t>
      </w:r>
    </w:p>
    <w:p>
      <w:pPr>
        <w:numPr>
          <w:ilvl w:val="0"/>
          <w:numId w:val="1003"/>
        </w:numPr>
        <w:pStyle w:val="Compact"/>
      </w:pPr>
      <w:r>
        <w:t xml:space="preserve">All work shall be performed in compliance with the U.S. Environmental Protection Agency (EPA) regulations, the New York State Department of Environmental Conservation (NYSDEC) permits, and all applicable maritime safety standards enforced within the</w:t>
      </w:r>
      <w:r>
        <w:t xml:space="preserve"> </w:t>
      </w:r>
      <w:r>
        <w:t xml:space="preserve">United States New York City</w:t>
      </w:r>
      <w:r>
        <w:t xml:space="preserve"> </w:t>
      </w:r>
      <w:r>
        <w:t xml:space="preserve">harbor district.</w:t>
      </w:r>
    </w:p>
    <w:p>
      <w:pPr>
        <w:numPr>
          <w:ilvl w:val="0"/>
          <w:numId w:val="1003"/>
        </w:numPr>
        <w:pStyle w:val="Compact"/>
      </w:pPr>
      <w:r>
        <w:t xml:space="preserve">The</w:t>
      </w:r>
      <w:r>
        <w:t xml:space="preserve"> </w:t>
      </w:r>
      <w:r>
        <w:t xml:space="preserve">Oceanographer</w:t>
      </w:r>
      <w:r>
        <w:t xml:space="preserve"> </w:t>
      </w:r>
      <w:r>
        <w:t xml:space="preserve">and all supporting personnel shall carry professional liability insurance with a minimum coverage of $5,000,000 per occurrence, naming the client as an additional insured party.</w:t>
      </w:r>
    </w:p>
    <w:p>
      <w:pPr>
        <w:numPr>
          <w:ilvl w:val="0"/>
          <w:numId w:val="1003"/>
        </w:numPr>
        <w:pStyle w:val="Compact"/>
      </w:pPr>
      <w:r>
        <w:t xml:space="preserve">Any change in scope exceeding ten percent (10%) of the total estimated cost shall require a written Change Order signed by both parties before additional work commences.</w:t>
      </w:r>
    </w:p>
    <w:p>
      <w:pPr>
        <w:numPr>
          <w:ilvl w:val="0"/>
          <w:numId w:val="1003"/>
        </w:numPr>
        <w:pStyle w:val="Compact"/>
      </w:pPr>
      <w:r>
        <w:t xml:space="preserve">All data, reports, and intellectual property generated under this engagement shall become the sole property of the client upon final payment. The</w:t>
      </w:r>
      <w:r>
        <w:t xml:space="preserve"> </w:t>
      </w:r>
      <w:r>
        <w:t xml:space="preserve">Oceanographer</w:t>
      </w:r>
      <w:r>
        <w:t xml:space="preserve"> </w:t>
      </w:r>
      <w:r>
        <w:t xml:space="preserve">retains the right to publish anonymized findings in peer-reviewed journals with prior written consent from the client.</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a formal Service Agreement is executed by authorized representatives of both parties.</w:t>
      </w:r>
    </w:p>
    <w:p>
      <w:pPr>
        <w:numPr>
          <w:ilvl w:val="0"/>
          <w:numId w:val="1003"/>
        </w:numPr>
        <w:pStyle w:val="Compact"/>
      </w:pPr>
      <w:r>
        <w:t xml:space="preserve">Disputes arising from this engagement shall be resolved through binding arbitration in</w:t>
      </w:r>
      <w:r>
        <w:t xml:space="preserve"> </w:t>
      </w:r>
      <w:r>
        <w:t xml:space="preserve">United States New York City</w:t>
      </w:r>
      <w:r>
        <w:t xml:space="preserve"> </w:t>
      </w:r>
      <w:r>
        <w:t xml:space="preserve">in accordance with the rules of the American Arbitration Association.</w:t>
      </w:r>
    </w:p>
    <w:p>
      <w:pPr>
        <w:numPr>
          <w:ilvl w:val="0"/>
          <w:numId w:val="1003"/>
        </w:numPr>
        <w:pStyle w:val="Compact"/>
      </w:pPr>
      <w:r>
        <w:t xml:space="preserve">Force majeure events, including but not limited to severe weather, port closures, or government-mandated shutdowns affecting the</w:t>
      </w:r>
      <w:r>
        <w:t xml:space="preserve"> </w:t>
      </w:r>
      <w:r>
        <w:t xml:space="preserve">United States New York City</w:t>
      </w:r>
      <w:r>
        <w:t xml:space="preserve"> </w:t>
      </w:r>
      <w:r>
        <w:t xml:space="preserve">waterfront, shall extend the project timeline on a day-for-day basis without penalty to either party.</w:t>
      </w:r>
    </w:p>
    <w:bookmarkEnd w:id="26"/>
    <w:bookmarkStart w:id="27" w:name="assumptions-and-exclusions"/>
    <w:p>
      <w:pPr>
        <w:pStyle w:val="Heading2"/>
      </w:pPr>
      <w:r>
        <w:t xml:space="preserve">6. Assumptions and Exclusions</w:t>
      </w:r>
    </w:p>
    <w:p>
      <w:pPr>
        <w:numPr>
          <w:ilvl w:val="0"/>
          <w:numId w:val="1004"/>
        </w:numPr>
        <w:pStyle w:val="Compact"/>
      </w:pPr>
      <w:r>
        <w:t xml:space="preserve">This</w:t>
      </w:r>
      <w:r>
        <w:t xml:space="preserve"> </w:t>
      </w:r>
      <w:r>
        <w:t xml:space="preserve">Quotation Estimate</w:t>
      </w:r>
      <w:r>
        <w:t xml:space="preserve"> </w:t>
      </w:r>
      <w:r>
        <w:t xml:space="preserve">assumes normal operating conditions in the</w:t>
      </w:r>
      <w:r>
        <w:t xml:space="preserve"> </w:t>
      </w:r>
      <w:r>
        <w:t xml:space="preserve">United States New York City</w:t>
      </w:r>
      <w:r>
        <w:t xml:space="preserve"> </w:t>
      </w:r>
      <w:r>
        <w:t xml:space="preserve">harbor. Extended vessel downtime due to mechanical failure beyond 48 hours is excluded and will be billed separately.</w:t>
      </w:r>
    </w:p>
    <w:p>
      <w:pPr>
        <w:numPr>
          <w:ilvl w:val="0"/>
          <w:numId w:val="1004"/>
        </w:numPr>
        <w:pStyle w:val="Compact"/>
      </w:pPr>
      <w:r>
        <w:t xml:space="preserve">The</w:t>
      </w:r>
      <w:r>
        <w:t xml:space="preserve"> </w:t>
      </w:r>
      <w:r>
        <w:t xml:space="preserve">Oceanographer</w:t>
      </w:r>
      <w:r>
        <w:t xml:space="preserve"> </w:t>
      </w:r>
      <w:r>
        <w:t xml:space="preserve">team assumes that all necessary federal and state permits for water sampling and vessel operation have been or will be secured by the client prior to the start date.</w:t>
      </w:r>
    </w:p>
    <w:p>
      <w:pPr>
        <w:numPr>
          <w:ilvl w:val="0"/>
          <w:numId w:val="1004"/>
        </w:numPr>
        <w:pStyle w:val="Compact"/>
      </w:pPr>
      <w:r>
        <w:t xml:space="preserve">Costs for any remediation, engineering design, or construction activities are explicitly excluded from this</w:t>
      </w:r>
      <w:r>
        <w:t xml:space="preserve"> </w:t>
      </w:r>
      <w:r>
        <w:t xml:space="preserve">Quotation Estimate</w:t>
      </w:r>
      <w:r>
        <w:t xml:space="preserve">.</w:t>
      </w:r>
    </w:p>
    <w:bookmarkEnd w:id="27"/>
    <w:bookmarkStart w:id="28"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Oceanographer</w:t>
      </w:r>
      <w:r>
        <w:t xml:space="preserve"> </w:t>
      </w:r>
      <w:r>
        <w:t xml:space="preserve">services in the</w:t>
      </w:r>
      <w:r>
        <w:t xml:space="preserve"> </w:t>
      </w:r>
      <w:r>
        <w:t xml:space="preserve">United States New York City</w:t>
      </w:r>
      <w:r>
        <w:t xml:space="preserve"> </w:t>
      </w:r>
      <w:r>
        <w:t xml:space="preserve">area.</w:t>
      </w:r>
    </w:p>
    <w:bookmarkEnd w:id="28"/>
    <w:p>
      <w:pPr>
        <w:pStyle w:val="BodyText"/>
      </w:pPr>
      <w:r>
        <w:rPr>
          <w:bCs/>
          <w:b/>
        </w:rPr>
        <w:t xml:space="preserve">For Meridian Oceanic Sciences, LLC</w:t>
      </w:r>
    </w:p>
    <w:p>
      <w:pPr>
        <w:pStyle w:val="BodyText"/>
      </w:pPr>
      <w:r>
        <w:t xml:space="preserve">Dr. Eleanor V. Hartman, PhD, Oceanographer</w:t>
      </w:r>
    </w:p>
    <w:p>
      <w:pPr>
        <w:pStyle w:val="BodyText"/>
      </w:pPr>
      <w:r>
        <w:t xml:space="preserve">Principal &amp; Lead Oceanographer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Harbor &amp; Coastal Development Authority</w:t>
      </w:r>
    </w:p>
    <w:p>
      <w:pPr>
        <w:pStyle w:val="BodyText"/>
      </w:pPr>
      <w:r>
        <w:t xml:space="preserve">Authorized Representative</w:t>
      </w:r>
    </w:p>
    <w:p>
      <w:pPr>
        <w:pStyle w:val="BodyText"/>
      </w:pPr>
      <w:r>
        <w:t xml:space="preserve">United States New York City, NY</w:t>
      </w:r>
    </w:p>
    <w:p>
      <w:pPr>
        <w:pStyle w:val="BodyText"/>
      </w:pPr>
      <w:r>
        <w:t xml:space="preserve">Signature: ___________________________</w:t>
      </w:r>
    </w:p>
    <w:p>
      <w:pPr>
        <w:pStyle w:val="BodyText"/>
      </w:pPr>
      <w:r>
        <w:t xml:space="preserve">Date: ___________________________</w:t>
      </w:r>
    </w:p>
    <w:p>
      <w:pPr>
        <w:pStyle w:val="BodyText"/>
      </w:pPr>
      <w:r>
        <w:t xml:space="preserve">Meridian Oceanic Sciences, LLC — Quotation Estimate QEST-2025-04471 — Page 1 of 1</w:t>
      </w:r>
    </w:p>
    <w:p>
      <w:pPr>
        <w:pStyle w:val="BodyText"/>
      </w:pPr>
      <w:r>
        <w:t xml:space="preserve">This document is confidential and intended solely for the named recipient. Unauthorized distribution is prohibited.</w:t>
      </w:r>
    </w:p>
    <w:p>
      <w:pPr>
        <w:pStyle w:val="BodyText"/>
      </w:pPr>
      <w:r>
        <w:t xml:space="preserve">Issued in United States New York City, New York —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United States New York City</dc:title>
  <dc:creator/>
  <dc:language>en</dc:language>
  <cp:keywords/>
  <dcterms:created xsi:type="dcterms:W3CDTF">2026-10-10T04:34:39Z</dcterms:created>
  <dcterms:modified xsi:type="dcterms:W3CDTF">2026-10-10T04:34:39Z</dcterms:modified>
</cp:coreProperties>
</file>

<file path=docProps/custom.xml><?xml version="1.0" encoding="utf-8"?>
<Properties xmlns="http://schemas.openxmlformats.org/officeDocument/2006/custom-properties" xmlns:vt="http://schemas.openxmlformats.org/officeDocument/2006/docPropsVTypes"/>
</file>