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Uzbekistan</w:t>
      </w:r>
      <w:r>
        <w:t xml:space="preserve"> </w:t>
      </w:r>
      <w:r>
        <w:t xml:space="preserve">Tashkent</w:t>
      </w:r>
    </w:p>
    <w:bookmarkStart w:id="20" w:name="X2801671188c89fb7ce8afa32689d73516b338ee"/>
    <w:p>
      <w:pPr>
        <w:pStyle w:val="Heading1"/>
      </w:pPr>
      <w:r>
        <w:t xml:space="preserve">DeepSea Instruments &amp; Research Solutions Ltd.</w:t>
      </w:r>
    </w:p>
    <w:p>
      <w:pPr>
        <w:pStyle w:val="FirstParagraph"/>
      </w:pPr>
      <w:r>
        <w:t xml:space="preserve">1420 Harborview Avenue, Suite 300, Rotterdam, Netherlands | Tel: +31 10 555 0192 | Email: sales@deepseainstruments.nl</w:t>
      </w:r>
    </w:p>
    <w:p>
      <w:pPr>
        <w:pStyle w:val="BodyText"/>
      </w:pPr>
      <w:r>
        <w:t xml:space="preserve">VAT No: NL862451930B01 | Company Reg: 74829103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QTE-2025-0847-TK</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Oceanographer Hydrographic Survey Programme</w:t>
      </w:r>
    </w:p>
    <w:p>
      <w:pPr>
        <w:pStyle w:val="BodyText"/>
      </w:pPr>
      <w:r>
        <w:rPr>
          <w:bCs/>
          <w:b/>
        </w:rPr>
        <w:t xml:space="preserve">Destination:</w:t>
      </w:r>
      <w:r>
        <w:t xml:space="preserve"> </w:t>
      </w:r>
      <w:r>
        <w:t xml:space="preserve">Uzbekistan Tashkent</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Institute of Hydrology and Oceanography, Academy of Sciences</w:t>
      </w:r>
    </w:p>
    <w:p>
      <w:pPr>
        <w:pStyle w:val="BodyText"/>
      </w:pPr>
      <w:r>
        <w:rPr>
          <w:bCs/>
          <w:b/>
        </w:rPr>
        <w:t xml:space="preserve">Address:</w:t>
      </w:r>
      <w:r>
        <w:t xml:space="preserve"> </w:t>
      </w:r>
      <w:r>
        <w:t xml:space="preserve">104 Mirzo Ulugbek Street, Tashkent 100171, Uzbekistan</w:t>
      </w:r>
    </w:p>
    <w:p>
      <w:pPr>
        <w:pStyle w:val="BodyText"/>
      </w:pPr>
      <w:r>
        <w:rPr>
          <w:bCs/>
          <w:b/>
        </w:rPr>
        <w:t xml:space="preserve">Contact Person:</w:t>
      </w:r>
      <w:r>
        <w:t xml:space="preserve"> </w:t>
      </w:r>
      <w:r>
        <w:t xml:space="preserve">Dr. Aziz Karimov, Chief Research Officer</w:t>
      </w:r>
    </w:p>
    <w:p>
      <w:pPr>
        <w:pStyle w:val="BodyText"/>
      </w:pPr>
      <w:r>
        <w:rPr>
          <w:bCs/>
          <w:b/>
        </w:rPr>
        <w:t xml:space="preserve">Email:</w:t>
      </w:r>
      <w:r>
        <w:t xml:space="preserve"> </w:t>
      </w:r>
      <w:r>
        <w:t xml:space="preserve">a.karimov@hydro.ac.uz</w:t>
      </w:r>
    </w:p>
    <w:p>
      <w:pPr>
        <w:pStyle w:val="BodyText"/>
      </w:pPr>
      <w:r>
        <w:rPr>
          <w:bCs/>
          <w:b/>
        </w:rPr>
        <w:t xml:space="preserve">Phone:</w:t>
      </w:r>
      <w:r>
        <w:t xml:space="preserve"> </w:t>
      </w:r>
      <w:r>
        <w:t xml:space="preserve">+998 71 200 4456</w:t>
      </w:r>
    </w:p>
    <w:bookmarkEnd w:id="22"/>
    <w:p>
      <w:pPr>
        <w:pStyle w:val="BodyText"/>
      </w:pPr>
      <w:r>
        <w:t xml:space="preserve">Dear Dr. Karimov,</w:t>
      </w:r>
    </w:p>
    <w:p>
      <w:pPr>
        <w:pStyle w:val="BodyText"/>
      </w:pPr>
      <w:r>
        <w:t xml:space="preserve">Thank you for your request for a formal</w:t>
      </w:r>
      <w:r>
        <w:t xml:space="preserve"> </w:t>
      </w:r>
      <w:r>
        <w:t xml:space="preserve">Quotation Estimate</w:t>
      </w:r>
      <w:r>
        <w:t xml:space="preserve"> </w:t>
      </w:r>
      <w:r>
        <w:t xml:space="preserve">covering the supply, calibration, and on-site installation of the</w:t>
      </w:r>
      <w:r>
        <w:t xml:space="preserve"> </w:t>
      </w:r>
      <w:r>
        <w:t xml:space="preserve">Oceanographer</w:t>
      </w:r>
      <w:r>
        <w:t xml:space="preserve"> </w:t>
      </w:r>
      <w:r>
        <w:t xml:space="preserve">multi-parameter hydrographic monitoring system for deployment at the Aral Sea research station and the Amu Darya river monitoring network in</w:t>
      </w:r>
      <w:r>
        <w:t xml:space="preserve"> </w:t>
      </w:r>
      <w:r>
        <w:t xml:space="preserve">Uzbekistan Tashkent</w:t>
      </w:r>
      <w:r>
        <w:t xml:space="preserve">. This</w:t>
      </w:r>
      <w:r>
        <w:t xml:space="preserve"> </w:t>
      </w:r>
      <w:r>
        <w:t xml:space="preserve">Quotation Estimate</w:t>
      </w:r>
      <w:r>
        <w:t xml:space="preserve"> </w:t>
      </w:r>
      <w:r>
        <w:t xml:space="preserve">has been prepared in accordance with your technical specifications dated 28 May 2025 and reflects the most competitive pricing available for the</w:t>
      </w:r>
      <w:r>
        <w:t xml:space="preserve"> </w:t>
      </w:r>
      <w:r>
        <w:t xml:space="preserve">Oceanographer</w:t>
      </w:r>
      <w:r>
        <w:t xml:space="preserve"> </w:t>
      </w:r>
      <w:r>
        <w:t xml:space="preserve">platform and its associated instrumentation.</w:t>
      </w:r>
    </w:p>
    <w:bookmarkStart w:id="23" w:name="scope-of-supply-oceanographer-system"/>
    <w:p>
      <w:pPr>
        <w:pStyle w:val="Heading3"/>
      </w:pPr>
      <w:r>
        <w:t xml:space="preserve">1. Scope of Supply – Oceanographer System</w:t>
      </w:r>
    </w:p>
    <w:p>
      <w:pPr>
        <w:pStyle w:val="FirstParagraph"/>
      </w:pPr>
      <w:r>
        <w:t xml:space="preserve">The</w:t>
      </w:r>
      <w:r>
        <w:t xml:space="preserve"> </w:t>
      </w:r>
      <w:r>
        <w:t xml:space="preserve">Oceanographer</w:t>
      </w:r>
      <w:r>
        <w:t xml:space="preserve"> </w:t>
      </w:r>
      <w:r>
        <w:t xml:space="preserve">system is a fully integrated, modular hydrographic and water-quality monitoring platform designed for continuous in-situ measurement of temperature, salinity, dissolved oxygen, turbidity, pH, conductivity, and current velocity. Although</w:t>
      </w:r>
      <w:r>
        <w:t xml:space="preserve"> </w:t>
      </w:r>
      <w:r>
        <w:t xml:space="preserve">Uzbekistan Tashkent</w:t>
      </w:r>
      <w:r>
        <w:t xml:space="preserve"> </w:t>
      </w:r>
      <w:r>
        <w:t xml:space="preserve">is a landlocked region, the</w:t>
      </w:r>
      <w:r>
        <w:t xml:space="preserve"> </w:t>
      </w:r>
      <w:r>
        <w:t xml:space="preserve">Oceanographer</w:t>
      </w:r>
      <w:r>
        <w:t xml:space="preserve"> </w:t>
      </w:r>
      <w:r>
        <w:t xml:space="preserve">platform is specifically adapted for large inland water bodies, river systems, and residual lake environments such as those found in the Aral Sea basin. The following items are included in this</w:t>
      </w:r>
      <w:r>
        <w:t xml:space="preserve"> </w:t>
      </w:r>
      <w:r>
        <w:t xml:space="preserve">Quotation Estimate</w:t>
      </w:r>
      <w:r>
        <w:t xml:space="preserv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Oceanographer Main Control Unit (MCU-7200) with 12-channel data acquisition, IP67 rated enclosure, and 48-hour battery backup</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Primary processing unit for Oceanographer system</w:t>
            </w:r>
          </w:p>
        </w:tc>
      </w:tr>
      <w:tr>
        <w:tc>
          <w:tcPr/>
          <w:p>
            <w:pPr>
              <w:pStyle w:val="Compact"/>
              <w:jc w:val="left"/>
            </w:pPr>
            <w:r>
              <w:t xml:space="preserve">2</w:t>
            </w:r>
          </w:p>
        </w:tc>
        <w:tc>
          <w:tcPr/>
          <w:p>
            <w:pPr>
              <w:pStyle w:val="Compact"/>
              <w:jc w:val="left"/>
            </w:pPr>
            <w:r>
              <w:t xml:space="preserve">Oceanographer Multi-Parameter Sensor Array (Temp, Salinity, DO, pH, Turbidity, Conductivity) – submersible, 0–200 m depth rating</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c>
          <w:tcPr/>
          <w:p>
            <w:pPr>
              <w:pStyle w:val="Compact"/>
              <w:jc w:val="left"/>
            </w:pPr>
            <w:r>
              <w:t xml:space="preserve">Calibrated for Aral Sea salinity range</w:t>
            </w:r>
          </w:p>
        </w:tc>
      </w:tr>
      <w:tr>
        <w:tc>
          <w:tcPr/>
          <w:p>
            <w:pPr>
              <w:pStyle w:val="Compact"/>
              <w:jc w:val="left"/>
            </w:pPr>
            <w:r>
              <w:t xml:space="preserve">3</w:t>
            </w:r>
          </w:p>
        </w:tc>
        <w:tc>
          <w:tcPr/>
          <w:p>
            <w:pPr>
              <w:pStyle w:val="Compact"/>
              <w:jc w:val="left"/>
            </w:pPr>
            <w:r>
              <w:t xml:space="preserve">Oceanographer Acoustic Doppler Current Profiler (ADCP) – 600 kHz, 4-beam, for river and lake current measurement</w:t>
            </w:r>
          </w:p>
        </w:tc>
        <w:tc>
          <w:tcPr/>
          <w:p>
            <w:pPr>
              <w:pStyle w:val="Compact"/>
              <w:jc w:val="left"/>
            </w:pPr>
            <w:r>
              <w:t xml:space="preserve">2</w:t>
            </w:r>
          </w:p>
        </w:tc>
        <w:tc>
          <w:tcPr/>
          <w:p>
            <w:pPr>
              <w:pStyle w:val="Compact"/>
              <w:jc w:val="left"/>
            </w:pPr>
            <w:r>
              <w:t xml:space="preserve">14,750.00</w:t>
            </w:r>
          </w:p>
        </w:tc>
        <w:tc>
          <w:tcPr/>
          <w:p>
            <w:pPr>
              <w:pStyle w:val="Compact"/>
              <w:jc w:val="left"/>
            </w:pPr>
            <w:r>
              <w:t xml:space="preserve">29,500.00</w:t>
            </w:r>
          </w:p>
        </w:tc>
        <w:tc>
          <w:tcPr/>
          <w:p>
            <w:pPr>
              <w:pStyle w:val="Compact"/>
              <w:jc w:val="left"/>
            </w:pPr>
            <w:r>
              <w:t xml:space="preserve">For Amu Darya monitoring stations</w:t>
            </w:r>
          </w:p>
        </w:tc>
      </w:tr>
      <w:tr>
        <w:tc>
          <w:tcPr/>
          <w:p>
            <w:pPr>
              <w:pStyle w:val="Compact"/>
              <w:jc w:val="left"/>
            </w:pPr>
            <w:r>
              <w:t xml:space="preserve">4</w:t>
            </w:r>
          </w:p>
        </w:tc>
        <w:tc>
          <w:tcPr/>
          <w:p>
            <w:pPr>
              <w:pStyle w:val="Compact"/>
              <w:jc w:val="left"/>
            </w:pPr>
            <w:r>
              <w:t xml:space="preserve">Oceanographer Data Logger &amp; Telemetry Module – GSM/GPRS + satellite uplink, 32 GB internal storage, solar-powered</w:t>
            </w:r>
          </w:p>
        </w:tc>
        <w:tc>
          <w:tcPr/>
          <w:p>
            <w:pPr>
              <w:pStyle w:val="Compact"/>
              <w:jc w:val="left"/>
            </w:pPr>
            <w:r>
              <w:t xml:space="preserve">4</w:t>
            </w:r>
          </w:p>
        </w:tc>
        <w:tc>
          <w:tcPr/>
          <w:p>
            <w:pPr>
              <w:pStyle w:val="Compact"/>
              <w:jc w:val="left"/>
            </w:pPr>
            <w:r>
              <w:t xml:space="preserve">3,400.00</w:t>
            </w:r>
          </w:p>
        </w:tc>
        <w:tc>
          <w:tcPr/>
          <w:p>
            <w:pPr>
              <w:pStyle w:val="Compact"/>
              <w:jc w:val="left"/>
            </w:pPr>
            <w:r>
              <w:t xml:space="preserve">13,600.00</w:t>
            </w:r>
          </w:p>
        </w:tc>
        <w:tc>
          <w:tcPr/>
          <w:p>
            <w:pPr>
              <w:pStyle w:val="Compact"/>
              <w:jc w:val="left"/>
            </w:pPr>
            <w:r>
              <w:t xml:space="preserve">Remote data transmission to Tashkent HQ</w:t>
            </w:r>
          </w:p>
        </w:tc>
      </w:tr>
      <w:tr>
        <w:tc>
          <w:tcPr/>
          <w:p>
            <w:pPr>
              <w:pStyle w:val="Compact"/>
              <w:jc w:val="left"/>
            </w:pPr>
            <w:r>
              <w:t xml:space="preserve">5</w:t>
            </w:r>
          </w:p>
        </w:tc>
        <w:tc>
          <w:tcPr/>
          <w:p>
            <w:pPr>
              <w:pStyle w:val="Compact"/>
              <w:jc w:val="left"/>
            </w:pPr>
            <w:r>
              <w:t xml:space="preserve">Oceanographer Mounting Frame, Mooring Kit, and Protective Casing – stainless steel 316L, corrosion-resistant for high-salinity environments</w:t>
            </w:r>
          </w:p>
        </w:tc>
        <w:tc>
          <w:tcPr/>
          <w:p>
            <w:pPr>
              <w:pStyle w:val="Compact"/>
              <w:jc w:val="left"/>
            </w:pPr>
            <w:r>
              <w:t xml:space="preserve">4</w:t>
            </w:r>
          </w:p>
        </w:tc>
        <w:tc>
          <w:tcPr/>
          <w:p>
            <w:pPr>
              <w:pStyle w:val="Compact"/>
              <w:jc w:val="left"/>
            </w:pPr>
            <w:r>
              <w:t xml:space="preserve">2,100.00</w:t>
            </w:r>
          </w:p>
        </w:tc>
        <w:tc>
          <w:tcPr/>
          <w:p>
            <w:pPr>
              <w:pStyle w:val="Compact"/>
              <w:jc w:val="left"/>
            </w:pPr>
            <w:r>
              <w:t xml:space="preserve">8,400.00</w:t>
            </w:r>
          </w:p>
        </w:tc>
        <w:tc>
          <w:tcPr/>
          <w:p>
            <w:pPr>
              <w:pStyle w:val="Compact"/>
              <w:jc w:val="left"/>
            </w:pPr>
            <w:r>
              <w:t xml:space="preserve">Custom-fitted for Uzbekistan Tashkent deployment sites</w:t>
            </w:r>
          </w:p>
        </w:tc>
      </w:tr>
      <w:tr>
        <w:tc>
          <w:tcPr/>
          <w:p>
            <w:pPr>
              <w:pStyle w:val="Compact"/>
              <w:jc w:val="left"/>
            </w:pPr>
            <w:r>
              <w:t xml:space="preserve">6</w:t>
            </w:r>
          </w:p>
        </w:tc>
        <w:tc>
          <w:tcPr/>
          <w:p>
            <w:pPr>
              <w:pStyle w:val="Compact"/>
              <w:jc w:val="left"/>
            </w:pPr>
            <w:r>
              <w:t xml:space="preserve">Oceanographer Software Suite (Oceanographer Pro v4.2) – real-time dashboard, historical analysis, API integration, 5-year license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Multi-user license (up to 25 researchers)</w:t>
            </w:r>
          </w:p>
        </w:tc>
      </w:tr>
      <w:tr>
        <w:tc>
          <w:tcPr/>
          <w:p>
            <w:pPr>
              <w:pStyle w:val="Compact"/>
              <w:jc w:val="left"/>
            </w:pPr>
            <w:r>
              <w:t xml:space="preserve">7</w:t>
            </w:r>
          </w:p>
        </w:tc>
        <w:tc>
          <w:tcPr/>
          <w:p>
            <w:pPr>
              <w:pStyle w:val="Compact"/>
              <w:jc w:val="left"/>
            </w:pPr>
            <w:r>
              <w:t xml:space="preserve">On-site Installation, Calibration, and Commissioning at Uzbekistan Tashkent and Aral Sea field stations</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Includes 2 engineers, 10 working days</w:t>
            </w:r>
          </w:p>
        </w:tc>
      </w:tr>
      <w:tr>
        <w:tc>
          <w:tcPr/>
          <w:p>
            <w:pPr>
              <w:pStyle w:val="Compact"/>
              <w:jc w:val="left"/>
            </w:pPr>
            <w:r>
              <w:t xml:space="preserve">8</w:t>
            </w:r>
          </w:p>
        </w:tc>
        <w:tc>
          <w:tcPr/>
          <w:p>
            <w:pPr>
              <w:pStyle w:val="Compact"/>
              <w:jc w:val="left"/>
            </w:pPr>
            <w:r>
              <w:t xml:space="preserve">Operator Training Programme – 5-day intensive course at Institute of Hydrology, Tashkent, Uzbekistan</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Up to 12 participants, English/Uzbek materials</w:t>
            </w:r>
          </w:p>
        </w:tc>
      </w:tr>
      <w:tr>
        <w:tc>
          <w:tcPr/>
          <w:p>
            <w:pPr>
              <w:pStyle w:val="Compact"/>
              <w:jc w:val="left"/>
            </w:pPr>
            <w:r>
              <w:t xml:space="preserve">9</w:t>
            </w:r>
          </w:p>
        </w:tc>
        <w:tc>
          <w:tcPr/>
          <w:p>
            <w:pPr>
              <w:pStyle w:val="Compact"/>
              <w:jc w:val="left"/>
            </w:pPr>
            <w:r>
              <w:t xml:space="preserve">International Shipping, Customs Clearance, and Insurance to Uzbekistan Tashkent (DDP Incoterms 2020)</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Sea freight via Bandar Abbas, overland to Tashkent</w:t>
            </w:r>
          </w:p>
        </w:tc>
      </w:tr>
      <w:tr>
        <w:tc>
          <w:tcPr/>
          <w:p>
            <w:pPr>
              <w:pStyle w:val="Compact"/>
              <w:jc w:val="left"/>
            </w:pPr>
            <w:r>
              <w:t xml:space="preserve">10</w:t>
            </w:r>
          </w:p>
        </w:tc>
        <w:tc>
          <w:tcPr/>
          <w:p>
            <w:pPr>
              <w:pStyle w:val="Compact"/>
              <w:jc w:val="left"/>
            </w:pPr>
            <w:r>
              <w:t xml:space="preserve">Warranty &amp; Technical Support – 24-month comprehensive warranty, 48-hour response, spare parts kit</w:t>
            </w:r>
          </w:p>
        </w:tc>
        <w:tc>
          <w:tcPr/>
          <w:p>
            <w:pPr>
              <w:pStyle w:val="Compact"/>
              <w:jc w:val="left"/>
            </w:pPr>
            <w:r>
              <w:t xml:space="preserve">1</w:t>
            </w:r>
          </w:p>
        </w:tc>
        <w:tc>
          <w:tcPr/>
          <w:p>
            <w:pPr>
              <w:pStyle w:val="Compact"/>
              <w:jc w:val="left"/>
            </w:pPr>
            <w:r>
              <w:t xml:space="preserve">7,300.00</w:t>
            </w:r>
          </w:p>
        </w:tc>
        <w:tc>
          <w:tcPr/>
          <w:p>
            <w:pPr>
              <w:pStyle w:val="Compact"/>
              <w:jc w:val="left"/>
            </w:pPr>
            <w:r>
              <w:t xml:space="preserve">7,300.00</w:t>
            </w:r>
          </w:p>
        </w:tc>
        <w:tc>
          <w:tcPr/>
          <w:p>
            <w:pPr>
              <w:pStyle w:val="Compact"/>
              <w:jc w:val="left"/>
            </w:pPr>
            <w:r>
              <w:t xml:space="preserve">Covers all Oceanographer hardware and software</w:t>
            </w:r>
          </w:p>
        </w:tc>
      </w:tr>
      <w:tr>
        <w:tc>
          <w:tcPr>
            <w:gridSpan w:val="4"/>
          </w:tcPr>
          <w:p>
            <w:pPr>
              <w:pStyle w:val="Compact"/>
              <w:jc w:val="right"/>
            </w:pPr>
            <w:r>
              <w:t xml:space="preserve">Subtotal:</w:t>
            </w:r>
          </w:p>
        </w:tc>
        <w:tc>
          <w:tcPr/>
          <w:p>
            <w:pPr>
              <w:pStyle w:val="Compact"/>
              <w:jc w:val="left"/>
            </w:pPr>
            <w:r>
              <w:t xml:space="preserve">152,100.00</w:t>
            </w:r>
          </w:p>
        </w:tc>
        <w:tc>
          <w:tcPr/>
          <w:p>
            <w:pPr>
              <w:pStyle w:val="Compact"/>
            </w:pPr>
          </w:p>
        </w:tc>
      </w:tr>
      <w:tr>
        <w:tc>
          <w:tcPr>
            <w:gridSpan w:val="4"/>
          </w:tcPr>
          <w:p>
            <w:pPr>
              <w:pStyle w:val="Compact"/>
              <w:jc w:val="right"/>
            </w:pPr>
            <w:r>
              <w:t xml:space="preserve">VAT / Applicable Taxes (0% – export to Uzbekistan):</w:t>
            </w:r>
          </w:p>
        </w:tc>
        <w:tc>
          <w:tcPr/>
          <w:p>
            <w:pPr>
              <w:pStyle w:val="Compact"/>
              <w:jc w:val="left"/>
            </w:pPr>
            <w:r>
              <w:t xml:space="preserve">0.00</w:t>
            </w:r>
          </w:p>
        </w:tc>
        <w:tc>
          <w:tcPr/>
          <w:p>
            <w:pPr>
              <w:pStyle w:val="Compact"/>
            </w:pPr>
          </w:p>
        </w:tc>
      </w:tr>
      <w:tr>
        <w:tc>
          <w:tcPr>
            <w:gridSpan w:val="4"/>
          </w:tcPr>
          <w:p>
            <w:pPr>
              <w:pStyle w:val="Compact"/>
              <w:jc w:val="right"/>
            </w:pPr>
            <w:r>
              <w:t xml:space="preserve">TOTAL QUOTATION ESTIMATE (EUR):</w:t>
            </w:r>
          </w:p>
        </w:tc>
        <w:tc>
          <w:tcPr/>
          <w:p>
            <w:pPr>
              <w:pStyle w:val="Compact"/>
              <w:jc w:val="left"/>
            </w:pPr>
            <w:r>
              <w:t xml:space="preserve">152,100.00</w:t>
            </w:r>
          </w:p>
        </w:tc>
        <w:tc>
          <w:tcPr/>
          <w:p>
            <w:pPr>
              <w:pStyle w:val="Compact"/>
            </w:pPr>
          </w:p>
        </w:tc>
      </w:tr>
    </w:tbl>
    <w:bookmarkEnd w:id="23"/>
    <w:bookmarkStart w:id="24" w:name="X985eb999f0cfcda5f1af1a675bf0b7c2e0a6c64"/>
    <w:p>
      <w:pPr>
        <w:pStyle w:val="Heading3"/>
      </w:pPr>
      <w:r>
        <w:t xml:space="preserve">2.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ninety (90) calendar days from the date of issue. Prices are subject to revision after the expiry date due to currency fluctuations and component cost changes.</w:t>
      </w:r>
    </w:p>
    <w:p>
      <w:pPr>
        <w:numPr>
          <w:ilvl w:val="0"/>
          <w:numId w:val="1001"/>
        </w:numPr>
        <w:pStyle w:val="Compact"/>
      </w:pPr>
      <w:r>
        <w:rPr>
          <w:bCs/>
          <w:b/>
        </w:rPr>
        <w:t xml:space="preserve">Payment Terms:</w:t>
      </w:r>
      <w:r>
        <w:t xml:space="preserve"> </w:t>
      </w:r>
      <w:r>
        <w:t xml:space="preserve">40% advance payment upon acceptance of this</w:t>
      </w:r>
      <w:r>
        <w:t xml:space="preserve"> </w:t>
      </w:r>
      <w:r>
        <w:t xml:space="preserve">Quotation Estimate</w:t>
      </w:r>
      <w:r>
        <w:t xml:space="preserve">; 50% upon shipment and provision of Bill of Lading; 10% upon successful commissioning and sign-off at the</w:t>
      </w:r>
      <w:r>
        <w:t xml:space="preserve"> </w:t>
      </w:r>
      <w:r>
        <w:t xml:space="preserve">Uzbekistan Tashkent</w:t>
      </w:r>
      <w:r>
        <w:t xml:space="preserve"> </w:t>
      </w:r>
      <w:r>
        <w:t xml:space="preserve">installation site. All payments in EUR via international wire transfer to the account specified on our proforma invoice.</w:t>
      </w:r>
    </w:p>
    <w:p>
      <w:pPr>
        <w:numPr>
          <w:ilvl w:val="0"/>
          <w:numId w:val="1001"/>
        </w:numPr>
        <w:pStyle w:val="Compact"/>
      </w:pPr>
      <w:r>
        <w:rPr>
          <w:bCs/>
          <w:b/>
        </w:rPr>
        <w:t xml:space="preserve">Delivery Schedule:</w:t>
      </w:r>
      <w:r>
        <w:t xml:space="preserve"> </w:t>
      </w:r>
      <w:r>
        <w:t xml:space="preserve">The complete</w:t>
      </w:r>
      <w:r>
        <w:t xml:space="preserve"> </w:t>
      </w:r>
      <w:r>
        <w:t xml:space="preserve">Oceanographer</w:t>
      </w:r>
      <w:r>
        <w:t xml:space="preserve"> </w:t>
      </w:r>
      <w:r>
        <w:t xml:space="preserve">system shall be delivered to the Institute of Hydrology, Tashkent, Uzbekistan, within forty-five (45) calendar days from receipt of the advance payment. On-site installation and calibration shall be completed within ten (10) working days of delivery.</w:t>
      </w:r>
    </w:p>
    <w:p>
      <w:pPr>
        <w:numPr>
          <w:ilvl w:val="0"/>
          <w:numId w:val="1001"/>
        </w:numPr>
        <w:pStyle w:val="Compact"/>
      </w:pPr>
      <w:r>
        <w:rPr>
          <w:bCs/>
          <w:b/>
        </w:rPr>
        <w:t xml:space="preserve">Warranty:</w:t>
      </w:r>
      <w:r>
        <w:t xml:space="preserve"> </w:t>
      </w:r>
      <w:r>
        <w:t xml:space="preserve">All</w:t>
      </w:r>
      <w:r>
        <w:t xml:space="preserve"> </w:t>
      </w:r>
      <w:r>
        <w:t xml:space="preserve">Oceanographer</w:t>
      </w:r>
      <w:r>
        <w:t xml:space="preserve"> </w:t>
      </w:r>
      <w:r>
        <w:t xml:space="preserve">hardware components carry a 24-month warranty from the date of commissioning. The software license is valid for five (5) years. Warranty does not cover damage caused by improper handling, extreme environmental events beyond rated specifications, or unauthorized modifications.</w:t>
      </w:r>
    </w:p>
    <w:p>
      <w:pPr>
        <w:numPr>
          <w:ilvl w:val="0"/>
          <w:numId w:val="1001"/>
        </w:numPr>
        <w:pStyle w:val="Compact"/>
      </w:pPr>
      <w:r>
        <w:rPr>
          <w:bCs/>
          <w:b/>
        </w:rPr>
        <w:t xml:space="preserve">Intellectual Property:</w:t>
      </w:r>
      <w:r>
        <w:t xml:space="preserve"> </w:t>
      </w:r>
      <w:r>
        <w:t xml:space="preserve">The</w:t>
      </w:r>
      <w:r>
        <w:t xml:space="preserve"> </w:t>
      </w:r>
      <w:r>
        <w:t xml:space="preserve">Oceanographer</w:t>
      </w:r>
      <w:r>
        <w:t xml:space="preserve"> </w:t>
      </w:r>
      <w:r>
        <w:t xml:space="preserve">software, firmware, and proprietary sensor algorithms remain the intellectual property of DeepSea Instruments &amp; Research Solutions Ltd. The client is granted a non-transferable, site-specific license for use at the designated</w:t>
      </w:r>
      <w:r>
        <w:t xml:space="preserve"> </w:t>
      </w:r>
      <w:r>
        <w:t xml:space="preserve">Uzbekistan Tashkent</w:t>
      </w:r>
      <w:r>
        <w:t xml:space="preserve"> </w:t>
      </w:r>
      <w:r>
        <w:t xml:space="preserve">research facilities.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customs delays at the Uzbekistan border, or geopolitical disruptions affecting the overland transport corridor to</w:t>
      </w:r>
      <w:r>
        <w:t xml:space="preserve"> </w:t>
      </w:r>
      <w:r>
        <w:t xml:space="preserve">Uzbekistan Tashkent</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United Nations Convention on Contracts for the International Sale of Goods (CISG). Disputes shall be resolved by arbitration in The Hague, Netherlands, under the rules of the ICC.</w:t>
      </w:r>
    </w:p>
    <w:p>
      <w:pPr>
        <w:numPr>
          <w:ilvl w:val="0"/>
          <w:numId w:val="1001"/>
        </w:numPr>
        <w:pStyle w:val="Compact"/>
      </w:pPr>
      <w:r>
        <w:rPr>
          <w:bCs/>
          <w:b/>
        </w:rPr>
        <w:t xml:space="preserve">Acceptance:</w:t>
      </w:r>
      <w:r>
        <w:t xml:space="preserve"> </w:t>
      </w:r>
      <w:r>
        <w:t xml:space="preserve">This</w:t>
      </w:r>
      <w:r>
        <w:t xml:space="preserve"> </w:t>
      </w:r>
      <w:r>
        <w:t xml:space="preserve">Quotation Estimate</w:t>
      </w:r>
      <w:r>
        <w:t xml:space="preserve"> </w:t>
      </w:r>
      <w:r>
        <w:t xml:space="preserve">becomes a binding agreement upon written acceptance by both parties. The client's signature below constitutes acceptance of all terms, specifications, and pricing outlined herein for the</w:t>
      </w:r>
      <w:r>
        <w:t xml:space="preserve"> </w:t>
      </w:r>
      <w:r>
        <w:t xml:space="preserve">Oceanographer</w:t>
      </w:r>
      <w:r>
        <w:t xml:space="preserve"> </w:t>
      </w:r>
      <w:r>
        <w:t xml:space="preserve">system deployment in</w:t>
      </w:r>
      <w:r>
        <w:t xml:space="preserve"> </w:t>
      </w:r>
      <w:r>
        <w:t xml:space="preserve">Uzbekistan Tashkent</w:t>
      </w:r>
      <w:r>
        <w:t xml:space="preserve">.</w:t>
      </w:r>
    </w:p>
    <w:p>
      <w:pPr>
        <w:pStyle w:val="FirstParagraph"/>
      </w:pPr>
      <w:r>
        <w:rPr>
          <w:bCs/>
          <w:b/>
        </w:rPr>
        <w:t xml:space="preserve">For and on behalf of</w:t>
      </w:r>
      <w:r>
        <w:br/>
      </w:r>
      <w:r>
        <w:t xml:space="preserve">DeepSea Instruments &amp; Research Solutions Ltd.</w:t>
      </w:r>
    </w:p>
    <w:p>
      <w:pPr>
        <w:pStyle w:val="BodyText"/>
      </w:pPr>
      <w:r>
        <w:t xml:space="preserve">Signature &amp; Date</w:t>
      </w:r>
      <w:r>
        <w:br/>
      </w:r>
      <w:r>
        <w:t xml:space="preserve">Mr. Hendrik van der Berg, Sales Director</w:t>
      </w:r>
    </w:p>
    <w:p>
      <w:pPr>
        <w:pStyle w:val="BodyText"/>
      </w:pPr>
      <w:r>
        <w:rPr>
          <w:bCs/>
          <w:b/>
        </w:rPr>
        <w:t xml:space="preserve">Accepted by</w:t>
      </w:r>
      <w:r>
        <w:br/>
      </w:r>
      <w:r>
        <w:t xml:space="preserve">Institute of Hydrology and Oceanography, Academy of Sciences, Uzbekistan</w:t>
      </w:r>
    </w:p>
    <w:p>
      <w:pPr>
        <w:pStyle w:val="BodyText"/>
      </w:pPr>
      <w:r>
        <w:t xml:space="preserve">Signature &amp; Date</w:t>
      </w:r>
      <w:r>
        <w:br/>
      </w:r>
      <w:r>
        <w:t xml:space="preserve">Dr. Aziz Karimov, Chief Research Officer</w:t>
      </w:r>
    </w:p>
    <w:p>
      <w:pPr>
        <w:pStyle w:val="BodyText"/>
      </w:pPr>
      <w:r>
        <w:t xml:space="preserve">This Quotation Estimate (Ref: QTE-2025-0847-TK) is issued by DeepSea Instruments &amp; Research Solutions Ltd. for the Oceanographer hydrographic monitoring system destined for Uzbekistan Tashkent. This document is confidential and intended solely for the named recipient. Unauthorised reproduction or distribution is prohibited.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Equipment - Uzbekistan Tashkent</dc:title>
  <dc:creator/>
  <dc:language>en</dc:language>
  <cp:keywords/>
  <dcterms:created xsi:type="dcterms:W3CDTF">2026-10-10T04:11:36Z</dcterms:created>
  <dcterms:modified xsi:type="dcterms:W3CDTF">2026-10-10T04:11:36Z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