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Ophthalmologist Services</w:t>
      </w:r>
    </w:p>
    <w:p>
      <w:pPr>
        <w:pStyle w:val="BodyText"/>
      </w:pPr>
      <w:r>
        <w:t xml:space="preserve">Clinica Ocular Rio de Janeiro — Brazil, Rio de Janeiro</w:t>
      </w:r>
    </w:p>
    <w:p>
      <w:pPr>
        <w:pStyle w:val="BodyText"/>
      </w:pPr>
      <w:r>
        <w:t xml:space="preserve">CNPJ: 12.345.678/0001-90 | CRM-RJ: 45.678</w:t>
      </w:r>
    </w:p>
    <w:bookmarkEnd w:id="20"/>
    <w:p>
      <w:pPr>
        <w:pStyle w:val="BodyText"/>
      </w:pPr>
      <w:r>
        <w:rPr>
          <w:bCs/>
          <w:b/>
        </w:rPr>
        <w:t xml:space="preserve">Quotation Estimate No.:</w:t>
      </w:r>
      <w:r>
        <w:t xml:space="preserve"> </w:t>
      </w:r>
      <w:r>
        <w:t xml:space="preserve">QE-2025-00487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Rio de Janeiro</w:t>
      </w:r>
    </w:p>
    <w:bookmarkStart w:id="21" w:name="service-provider"/>
    <w:p>
      <w:pPr>
        <w:pStyle w:val="Heading3"/>
      </w:pPr>
      <w:r>
        <w:t xml:space="preserve">Service Provider</w:t>
      </w:r>
    </w:p>
    <w:p>
      <w:pPr>
        <w:pStyle w:val="FirstParagraph"/>
      </w:pPr>
      <w:r>
        <w:rPr>
          <w:bCs/>
          <w:b/>
        </w:rPr>
        <w:t xml:space="preserve">Clinica Ocular Rio de Janeiro</w:t>
      </w:r>
    </w:p>
    <w:p>
      <w:pPr>
        <w:pStyle w:val="BodyText"/>
      </w:pPr>
      <w:r>
        <w:t xml:space="preserve">Av. Atlântica, 1250 — Sala 42</w:t>
      </w:r>
    </w:p>
    <w:p>
      <w:pPr>
        <w:pStyle w:val="BodyText"/>
      </w:pPr>
      <w:r>
        <w:t xml:space="preserve">Barra da Tijuca, Rio de Janeiro — RJ</w:t>
      </w:r>
    </w:p>
    <w:p>
      <w:pPr>
        <w:pStyle w:val="BodyText"/>
      </w:pPr>
      <w:r>
        <w:t xml:space="preserve">CEP: 22790-700, Brazil</w:t>
      </w:r>
    </w:p>
    <w:p>
      <w:pPr>
        <w:pStyle w:val="BodyText"/>
      </w:pPr>
      <w:r>
        <w:t xml:space="preserve">Tel: +55 (21) 3456-7890</w:t>
      </w:r>
    </w:p>
    <w:p>
      <w:pPr>
        <w:pStyle w:val="BodyText"/>
      </w:pPr>
      <w:r>
        <w:t xml:space="preserve">Email: contato@clinicocularrj.com.br</w:t>
      </w:r>
    </w:p>
    <w:bookmarkEnd w:id="21"/>
    <w:bookmarkStart w:id="22" w:name="client-patient"/>
    <w:p>
      <w:pPr>
        <w:pStyle w:val="Heading3"/>
      </w:pPr>
      <w:r>
        <w:t xml:space="preserve">Client / Patient</w:t>
      </w:r>
    </w:p>
    <w:p>
      <w:pPr>
        <w:pStyle w:val="FirstParagraph"/>
      </w:pPr>
      <w:r>
        <w:rPr>
          <w:bCs/>
          <w:b/>
        </w:rPr>
        <w:t xml:space="preserve">Mr. Carlos Eduardo Santos</w:t>
      </w:r>
    </w:p>
    <w:p>
      <w:pPr>
        <w:pStyle w:val="BodyText"/>
      </w:pPr>
      <w:r>
        <w:t xml:space="preserve">CPF: 123.456.789-00</w:t>
      </w:r>
    </w:p>
    <w:p>
      <w:pPr>
        <w:pStyle w:val="BodyText"/>
      </w:pPr>
      <w:r>
        <w:t xml:space="preserve">R. das Acácias, 89 — Apto 302</w:t>
      </w:r>
    </w:p>
    <w:p>
      <w:pPr>
        <w:pStyle w:val="BodyText"/>
      </w:pPr>
      <w:r>
        <w:t xml:space="preserve">Botafogo, Rio de Janeiro — RJ</w:t>
      </w:r>
    </w:p>
    <w:p>
      <w:pPr>
        <w:pStyle w:val="BodyText"/>
      </w:pPr>
      <w:r>
        <w:t xml:space="preserve">CEP: 22250-040, Brazil</w:t>
      </w:r>
    </w:p>
    <w:p>
      <w:pPr>
        <w:pStyle w:val="BodyText"/>
      </w:pPr>
      <w:r>
        <w:t xml:space="preserve">Tel: +55 (21) 98765-4321</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Clinica Ocular Rio de Janeiro to provide a comprehensive, itemized breakdown of all anticipated costs associated with the full ophthalmological care plan recommended for the client listed above. As a licensed Ophthalmologist practice operating in Brazil, Rio de Janeiro, our clinic adheres to all regulatory standards set forth by the Conselho Regional de Medicina do Estado do Rio de Janeiro (CREMERJ) and the Brazilian Federal Health Ministry (Ministério da Saúde). This Quotation Estimate covers a complete diagnostic and therapeutic ophthalmology program, including initial consultation, advanced imaging, surgical intervention if indicated, and post-operative follow-up care.</w:t>
      </w:r>
    </w:p>
    <w:bookmarkEnd w:id="23"/>
    <w:bookmarkStart w:id="24" w:name="scope-of-ophthalmologist-services"/>
    <w:p>
      <w:pPr>
        <w:pStyle w:val="Heading2"/>
      </w:pPr>
      <w:r>
        <w:t xml:space="preserve">2. Scope of Ophthalmologist Services</w:t>
      </w:r>
    </w:p>
    <w:p>
      <w:pPr>
        <w:pStyle w:val="FirstParagraph"/>
      </w:pPr>
      <w:r>
        <w:t xml:space="preserve">The following services have been recommended by our senior Ophthalmologist, Dr. Helena Vasconcelos (CRM-RJ 38.912), following a preliminary screening examination conducted on 10 June 2025 at our facility in Rio de Janeiro, Brazil. The Ophthalmologist has identified bilateral cataract formation (grade II) with early-stage age-related macular degeneration in the left eye. The treatment plan outlined in this Quotation Estimate is designed to restore optimal visual acuity and prevent further deterioration.</w:t>
      </w:r>
    </w:p>
    <w:bookmarkEnd w:id="24"/>
    <w:bookmarkStart w:id="25"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Comprehensive Ophthalmologist Consultation &amp; Anamnesis (initial full eye examination, visual acuity testing, intraocular pressure measurement, and dilated fundus examination)</w:t>
            </w:r>
          </w:p>
        </w:tc>
        <w:tc>
          <w:tcPr/>
          <w:p>
            <w:pPr>
              <w:pStyle w:val="Compact"/>
              <w:jc w:val="left"/>
            </w:pPr>
            <w:r>
              <w:t xml:space="preserve">1 session</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2</w:t>
            </w:r>
          </w:p>
        </w:tc>
        <w:tc>
          <w:tcPr/>
          <w:p>
            <w:pPr>
              <w:pStyle w:val="Compact"/>
              <w:jc w:val="left"/>
            </w:pPr>
            <w:r>
              <w:t xml:space="preserve">Advanced Diagnostic Imaging: Optical Coherence Tomography (OCT), Anterior Segment OCT, and Fundus Autofluorescence (both eyes)</w:t>
            </w:r>
          </w:p>
        </w:tc>
        <w:tc>
          <w:tcPr/>
          <w:p>
            <w:pPr>
              <w:pStyle w:val="Compact"/>
              <w:jc w:val="left"/>
            </w:pPr>
            <w:r>
              <w:t xml:space="preserve">1 set</w:t>
            </w:r>
          </w:p>
        </w:tc>
        <w:tc>
          <w:tcPr/>
          <w:p>
            <w:pPr>
              <w:pStyle w:val="Compact"/>
              <w:jc w:val="left"/>
            </w:pPr>
            <w:r>
              <w:t xml:space="preserve">R$ 720,00</w:t>
            </w:r>
          </w:p>
        </w:tc>
        <w:tc>
          <w:tcPr/>
          <w:p>
            <w:pPr>
              <w:pStyle w:val="Compact"/>
              <w:jc w:val="left"/>
            </w:pPr>
            <w:r>
              <w:t xml:space="preserve">R$ 720,00</w:t>
            </w:r>
          </w:p>
        </w:tc>
      </w:tr>
      <w:tr>
        <w:tc>
          <w:tcPr/>
          <w:p>
            <w:pPr>
              <w:pStyle w:val="Compact"/>
              <w:jc w:val="left"/>
            </w:pPr>
            <w:r>
              <w:t xml:space="preserve">3</w:t>
            </w:r>
          </w:p>
        </w:tc>
        <w:tc>
          <w:tcPr/>
          <w:p>
            <w:pPr>
              <w:pStyle w:val="Compact"/>
              <w:jc w:val="left"/>
            </w:pPr>
            <w:r>
              <w:t xml:space="preserve">Biometry &amp; Corneal Topography (IOL calculation for cataract surgery planning, performed by the Ophthalmologist team)</w:t>
            </w:r>
          </w:p>
        </w:tc>
        <w:tc>
          <w:tcPr/>
          <w:p>
            <w:pPr>
              <w:pStyle w:val="Compact"/>
              <w:jc w:val="left"/>
            </w:pPr>
            <w:r>
              <w:t xml:space="preserve">1 session</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4</w:t>
            </w:r>
          </w:p>
        </w:tc>
        <w:tc>
          <w:tcPr/>
          <w:p>
            <w:pPr>
              <w:pStyle w:val="Compact"/>
              <w:jc w:val="left"/>
            </w:pPr>
            <w:r>
              <w:t xml:space="preserve">Phacoemulsification Cataract Surgery with Premium Toric Intraocular Lens Implantation (right eye) — performed by the Ophthalmologist in a certified surgical suite in Rio de Janeiro, Brazil</w:t>
            </w:r>
          </w:p>
        </w:tc>
        <w:tc>
          <w:tcPr/>
          <w:p>
            <w:pPr>
              <w:pStyle w:val="Compact"/>
              <w:jc w:val="left"/>
            </w:pPr>
            <w:r>
              <w:t xml:space="preserve">1 procedure</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5</w:t>
            </w:r>
          </w:p>
        </w:tc>
        <w:tc>
          <w:tcPr/>
          <w:p>
            <w:pPr>
              <w:pStyle w:val="Compact"/>
              <w:jc w:val="left"/>
            </w:pPr>
            <w:r>
              <w:t xml:space="preserve">Phacoemulsification Cataract Surgery with Premium Toric Intraocular Lens Implantation (left eye) — performed by the Ophthalmologist in a certified surgical suite in Rio de Janeiro, Brazil</w:t>
            </w:r>
          </w:p>
        </w:tc>
        <w:tc>
          <w:tcPr/>
          <w:p>
            <w:pPr>
              <w:pStyle w:val="Compact"/>
              <w:jc w:val="left"/>
            </w:pPr>
            <w:r>
              <w:t xml:space="preserve">1 procedure</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6</w:t>
            </w:r>
          </w:p>
        </w:tc>
        <w:tc>
          <w:tcPr/>
          <w:p>
            <w:pPr>
              <w:pStyle w:val="Compact"/>
              <w:jc w:val="left"/>
            </w:pPr>
            <w:r>
              <w:t xml:space="preserve">Pre-operative Laboratory Panel (complete blood count, coagulation profile, fasting glucose, hepatitis screen, and ECG) — required before any Ophthalmologist surgical procedure in Brazil</w:t>
            </w:r>
          </w:p>
        </w:tc>
        <w:tc>
          <w:tcPr/>
          <w:p>
            <w:pPr>
              <w:pStyle w:val="Compact"/>
              <w:jc w:val="left"/>
            </w:pPr>
            <w:r>
              <w:t xml:space="preserve">1 set</w:t>
            </w:r>
          </w:p>
        </w:tc>
        <w:tc>
          <w:tcPr/>
          <w:p>
            <w:pPr>
              <w:pStyle w:val="Compact"/>
              <w:jc w:val="left"/>
            </w:pPr>
            <w:r>
              <w:t xml:space="preserve">R$ 680,00</w:t>
            </w:r>
          </w:p>
        </w:tc>
        <w:tc>
          <w:tcPr/>
          <w:p>
            <w:pPr>
              <w:pStyle w:val="Compact"/>
              <w:jc w:val="left"/>
            </w:pPr>
            <w:r>
              <w:t xml:space="preserve">R$ 680,00</w:t>
            </w:r>
          </w:p>
        </w:tc>
      </w:tr>
      <w:tr>
        <w:tc>
          <w:tcPr/>
          <w:p>
            <w:pPr>
              <w:pStyle w:val="Compact"/>
              <w:jc w:val="left"/>
            </w:pPr>
            <w:r>
              <w:t xml:space="preserve">7</w:t>
            </w:r>
          </w:p>
        </w:tc>
        <w:tc>
          <w:tcPr/>
          <w:p>
            <w:pPr>
              <w:pStyle w:val="Compact"/>
              <w:jc w:val="left"/>
            </w:pPr>
            <w:r>
              <w:t xml:space="preserve">Post-operative Ophthalmologist Follow-up Visits (Day 1, Week 1, Month 1, Month 3, Month 6) — including suture check, IOL position verification, and macular monitoring</w:t>
            </w:r>
          </w:p>
        </w:tc>
        <w:tc>
          <w:tcPr/>
          <w:p>
            <w:pPr>
              <w:pStyle w:val="Compact"/>
              <w:jc w:val="left"/>
            </w:pPr>
            <w:r>
              <w:t xml:space="preserve">5 visits</w:t>
            </w:r>
          </w:p>
        </w:tc>
        <w:tc>
          <w:tcPr/>
          <w:p>
            <w:pPr>
              <w:pStyle w:val="Compact"/>
              <w:jc w:val="left"/>
            </w:pPr>
            <w:r>
              <w:t xml:space="preserve">R$ 280,00</w:t>
            </w:r>
          </w:p>
        </w:tc>
        <w:tc>
          <w:tcPr/>
          <w:p>
            <w:pPr>
              <w:pStyle w:val="Compact"/>
              <w:jc w:val="left"/>
            </w:pPr>
            <w:r>
              <w:t xml:space="preserve">R$ 1,400,00</w:t>
            </w:r>
          </w:p>
        </w:tc>
      </w:tr>
      <w:tr>
        <w:tc>
          <w:tcPr/>
          <w:p>
            <w:pPr>
              <w:pStyle w:val="Compact"/>
              <w:jc w:val="left"/>
            </w:pPr>
            <w:r>
              <w:t xml:space="preserve">8</w:t>
            </w:r>
          </w:p>
        </w:tc>
        <w:tc>
          <w:tcPr/>
          <w:p>
            <w:pPr>
              <w:pStyle w:val="Compact"/>
              <w:jc w:val="left"/>
            </w:pPr>
            <w:r>
              <w:t xml:space="preserve">Prescription Medications (antibiotic eye drops, anti-inflammatory drops, and lubricating drops for 6 weeks post-surgery)</w:t>
            </w:r>
          </w:p>
        </w:tc>
        <w:tc>
          <w:tcPr/>
          <w:p>
            <w:pPr>
              <w:pStyle w:val="Compact"/>
              <w:jc w:val="left"/>
            </w:pPr>
            <w:r>
              <w:t xml:space="preserve">1 course</w:t>
            </w:r>
          </w:p>
        </w:tc>
        <w:tc>
          <w:tcPr/>
          <w:p>
            <w:pPr>
              <w:pStyle w:val="Compact"/>
              <w:jc w:val="left"/>
            </w:pPr>
            <w:r>
              <w:t xml:space="preserve">R$ 420,00</w:t>
            </w:r>
          </w:p>
        </w:tc>
        <w:tc>
          <w:tcPr/>
          <w:p>
            <w:pPr>
              <w:pStyle w:val="Compact"/>
              <w:jc w:val="left"/>
            </w:pPr>
            <w:r>
              <w:t xml:space="preserve">R$ 420,00</w:t>
            </w:r>
          </w:p>
        </w:tc>
      </w:tr>
      <w:tr>
        <w:tc>
          <w:tcPr/>
          <w:p>
            <w:pPr>
              <w:pStyle w:val="Compact"/>
              <w:jc w:val="left"/>
            </w:pPr>
            <w:r>
              <w:t xml:space="preserve">9</w:t>
            </w:r>
          </w:p>
        </w:tc>
        <w:tc>
          <w:tcPr/>
          <w:p>
            <w:pPr>
              <w:pStyle w:val="Compact"/>
              <w:jc w:val="left"/>
            </w:pPr>
            <w:r>
              <w:t xml:space="preserve">Annual Macular Degeneration Monitoring Program (OCT + visual field testing, 12-month plan in Brazil, Rio de Janeiro)</w:t>
            </w:r>
          </w:p>
        </w:tc>
        <w:tc>
          <w:tcPr/>
          <w:p>
            <w:pPr>
              <w:pStyle w:val="Compact"/>
              <w:jc w:val="left"/>
            </w:pPr>
            <w:r>
              <w:t xml:space="preserve">4 sessions</w:t>
            </w:r>
          </w:p>
        </w:tc>
        <w:tc>
          <w:tcPr/>
          <w:p>
            <w:pPr>
              <w:pStyle w:val="Compact"/>
              <w:jc w:val="left"/>
            </w:pPr>
            <w:r>
              <w:t xml:space="preserve">R$ 550,00</w:t>
            </w:r>
          </w:p>
        </w:tc>
        <w:tc>
          <w:tcPr/>
          <w:p>
            <w:pPr>
              <w:pStyle w:val="Compact"/>
              <w:jc w:val="left"/>
            </w:pPr>
            <w:r>
              <w:t xml:space="preserve">R$ 2,200,00</w:t>
            </w:r>
          </w:p>
        </w:tc>
      </w:tr>
      <w:tr>
        <w:tc>
          <w:tcPr>
            <w:gridSpan w:val="4"/>
          </w:tcPr>
          <w:p>
            <w:pPr>
              <w:pStyle w:val="Compact"/>
              <w:jc w:val="right"/>
            </w:pPr>
            <w:r>
              <w:t xml:space="preserve">TOTAL ESTIMATED COST (BRL)</w:t>
            </w:r>
          </w:p>
        </w:tc>
        <w:tc>
          <w:tcPr/>
          <w:p>
            <w:pPr>
              <w:pStyle w:val="Compact"/>
              <w:jc w:val="left"/>
            </w:pPr>
            <w:r>
              <w:t xml:space="preserve">R$ 23,850,00</w:t>
            </w:r>
          </w:p>
        </w:tc>
      </w:tr>
      <w:tr>
        <w:tc>
          <w:tcPr>
            <w:gridSpan w:val="4"/>
          </w:tcPr>
          <w:p>
            <w:pPr>
              <w:pStyle w:val="Compact"/>
              <w:jc w:val="right"/>
            </w:pPr>
            <w:r>
              <w:t xml:space="preserve">Discount for Prepaid Package (5%)</w:t>
            </w:r>
          </w:p>
        </w:tc>
        <w:tc>
          <w:tcPr/>
          <w:p>
            <w:pPr>
              <w:pStyle w:val="Compact"/>
              <w:jc w:val="left"/>
            </w:pPr>
            <w:r>
              <w:t xml:space="preserve">− R$ 1,192,50</w:t>
            </w:r>
          </w:p>
        </w:tc>
      </w:tr>
      <w:tr>
        <w:tc>
          <w:tcPr>
            <w:gridSpan w:val="4"/>
          </w:tcPr>
          <w:p>
            <w:pPr>
              <w:pStyle w:val="Compact"/>
              <w:jc w:val="right"/>
            </w:pPr>
            <w:r>
              <w:t xml:space="preserve">FINAL TOTAL (BRL)</w:t>
            </w:r>
          </w:p>
        </w:tc>
        <w:tc>
          <w:tcPr/>
          <w:p>
            <w:pPr>
              <w:pStyle w:val="Compact"/>
              <w:jc w:val="left"/>
            </w:pPr>
            <w:r>
              <w:t xml:space="preserve">R$ 22,657,50</w:t>
            </w:r>
          </w:p>
        </w:tc>
      </w:tr>
    </w:tbl>
    <w:bookmarkEnd w:id="25"/>
    <w:bookmarkStart w:id="26" w:name="payment-terms"/>
    <w:p>
      <w:pPr>
        <w:pStyle w:val="Heading2"/>
      </w:pPr>
      <w:r>
        <w:t xml:space="preserve">4. Payment Terms</w:t>
      </w:r>
    </w:p>
    <w:p>
      <w:pPr>
        <w:pStyle w:val="FirstParagraph"/>
      </w:pPr>
      <w:r>
        <w:t xml:space="preserve">This Quotation Estimate may be settled through the following options, all processed in Brazilian Reais (BRL) at our facility in Rio de Janeiro, Brazil:</w:t>
      </w:r>
    </w:p>
    <w:p>
      <w:pPr>
        <w:numPr>
          <w:ilvl w:val="0"/>
          <w:numId w:val="1001"/>
        </w:numPr>
        <w:pStyle w:val="Compact"/>
      </w:pPr>
      <w:r>
        <w:rPr>
          <w:bCs/>
          <w:b/>
        </w:rPr>
        <w:t xml:space="preserve">Full Prepayment:</w:t>
      </w:r>
      <w:r>
        <w:t xml:space="preserve"> </w:t>
      </w:r>
      <w:r>
        <w:t xml:space="preserve">5% discount applied (as reflected above). Payment due 7 business days prior to the first surgical date. Acceptable via bank transfer (TED/PIX) or credit card (up to 12 installments).</w:t>
      </w:r>
    </w:p>
    <w:p>
      <w:pPr>
        <w:numPr>
          <w:ilvl w:val="0"/>
          <w:numId w:val="1001"/>
        </w:numPr>
        <w:pStyle w:val="Compact"/>
      </w:pPr>
      <w:r>
        <w:rPr>
          <w:bCs/>
          <w:b/>
        </w:rPr>
        <w:t xml:space="preserve">Installment Plan:</w:t>
      </w:r>
      <w:r>
        <w:t xml:space="preserve"> </w:t>
      </w:r>
      <w:r>
        <w:t xml:space="preserve">40% upon signing this Quotation Estimate, 40% on the day of the first surgery, and 20% at the 3-month post-operative visit. No interest applied for up to 3 installments.</w:t>
      </w:r>
    </w:p>
    <w:p>
      <w:pPr>
        <w:numPr>
          <w:ilvl w:val="0"/>
          <w:numId w:val="1001"/>
        </w:numPr>
        <w:pStyle w:val="Compact"/>
      </w:pPr>
      <w:r>
        <w:rPr>
          <w:bCs/>
          <w:b/>
        </w:rPr>
        <w:t xml:space="preserve">Health Insurance (Convênio):</w:t>
      </w:r>
      <w:r>
        <w:t xml:space="preserve"> </w:t>
      </w:r>
      <w:r>
        <w:t xml:space="preserve">We accept Unimed, Bradesco Saúde, SulAmérica, and Amil. The Ophthalmologist will submit pre-authorization requests to the insurer. The client is responsible for any co-pay or deductible amounts not covered by the plan.</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Prices are subject to revision after the validity period expires.</w:t>
      </w:r>
    </w:p>
    <w:p>
      <w:pPr>
        <w:numPr>
          <w:ilvl w:val="0"/>
          <w:numId w:val="1002"/>
        </w:numPr>
        <w:pStyle w:val="Compact"/>
      </w:pPr>
      <w:r>
        <w:t xml:space="preserve">All Ophthalmologist services are performed in compliance with the Brazilian General Data Protection Law (LGPD — Lei 13.709/2018). Patient records are stored securely in Rio de Janeiro, Brazil.</w:t>
      </w:r>
    </w:p>
    <w:p>
      <w:pPr>
        <w:numPr>
          <w:ilvl w:val="0"/>
          <w:numId w:val="1002"/>
        </w:numPr>
        <w:pStyle w:val="Compact"/>
      </w:pPr>
      <w:r>
        <w:t xml:space="preserve">Surgical procedures are conducted in a facility accredited by the ANVISA (Agência Nacional de Vigilância Sanitária) and the CREMERJ.</w:t>
      </w:r>
    </w:p>
    <w:p>
      <w:pPr>
        <w:numPr>
          <w:ilvl w:val="0"/>
          <w:numId w:val="1002"/>
        </w:numPr>
        <w:pStyle w:val="Compact"/>
      </w:pPr>
      <w:r>
        <w:t xml:space="preserve">The Ophthalmologist reserves the right to modify the surgical plan intraoperatively if unforeseen anatomical conditions are discovered. Any additional costs arising from such modifications will be communicated to the client or their designated representative prior to proceeding, and a supplementary Quotation Estimate will be issued.</w:t>
      </w:r>
    </w:p>
    <w:p>
      <w:pPr>
        <w:numPr>
          <w:ilvl w:val="0"/>
          <w:numId w:val="1002"/>
        </w:numPr>
        <w:pStyle w:val="Compact"/>
      </w:pPr>
      <w:r>
        <w:t xml:space="preserve">Cancellation of scheduled surgery by the client more than 72 hours in advance incurs no penalty. Cancellations within 72 hours are subject to a 15% administrative fee on the surgical component of this Quotation Estimate.</w:t>
      </w:r>
    </w:p>
    <w:p>
      <w:pPr>
        <w:numPr>
          <w:ilvl w:val="0"/>
          <w:numId w:val="1002"/>
        </w:numPr>
        <w:pStyle w:val="Compact"/>
      </w:pPr>
      <w:r>
        <w:t xml:space="preserve">This Quotation Estimate does not constitute a guarantee of specific visual outcomes. The Ophthalmologist will discuss all risks, benefits, and alternatives during the pre-operative consultation.</w:t>
      </w:r>
    </w:p>
    <w:p>
      <w:pPr>
        <w:numPr>
          <w:ilvl w:val="0"/>
          <w:numId w:val="1002"/>
        </w:numPr>
        <w:pStyle w:val="Compact"/>
      </w:pPr>
      <w:r>
        <w:t xml:space="preserve">All prices are inclusive of ICMS (Imposto sobre Circulação de Mercadorias e Serviços) applicable in the state of Rio de Janeiro, Brazil.</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the recommended Ophthalmologist treatment plan, and authorizes Clinica Ocular Rio de Janeiro to proceed with the services described herein under the payment terms selected.</w:t>
      </w:r>
    </w:p>
    <w:p>
      <w:pPr>
        <w:pStyle w:val="BodyText"/>
      </w:pPr>
      <w:r>
        <w:rPr>
          <w:bCs/>
          <w:b/>
        </w:rPr>
        <w:t xml:space="preserve">Client Signature</w:t>
      </w:r>
      <w:r>
        <w:br/>
      </w:r>
      <w:r>
        <w:t xml:space="preserve">Carlos Eduardo Santos</w:t>
      </w:r>
      <w:r>
        <w:br/>
      </w:r>
      <w:r>
        <w:t xml:space="preserve">CPF: 123.456.789-00</w:t>
      </w:r>
      <w:r>
        <w:br/>
      </w:r>
      <w:r>
        <w:t xml:space="preserve">Date: _______________</w:t>
      </w:r>
    </w:p>
    <w:p>
      <w:pPr>
        <w:pStyle w:val="BodyText"/>
      </w:pPr>
      <w:r>
        <w:rPr>
          <w:bCs/>
          <w:b/>
        </w:rPr>
        <w:t xml:space="preserve">Ophthalmologist / Service Provider</w:t>
      </w:r>
      <w:r>
        <w:br/>
      </w:r>
      <w:r>
        <w:t xml:space="preserve">Dr. Helena Vasconcelos</w:t>
      </w:r>
      <w:r>
        <w:br/>
      </w:r>
      <w:r>
        <w:t xml:space="preserve">CRM-RJ 38.912</w:t>
      </w:r>
      <w:r>
        <w:br/>
      </w:r>
      <w:r>
        <w:t xml:space="preserve">Clinica Ocular Rio de Janeiro</w:t>
      </w:r>
      <w:r>
        <w:br/>
      </w:r>
      <w:r>
        <w:t xml:space="preserve">Date: _______________</w:t>
      </w:r>
    </w:p>
    <w:p>
      <w:pPr>
        <w:pStyle w:val="BodyText"/>
      </w:pPr>
      <w:r>
        <w:rPr>
          <w:bCs/>
          <w:b/>
        </w:rPr>
        <w:t xml:space="preserve">Important Notice:</w:t>
      </w:r>
      <w:r>
        <w:t xml:space="preserve"> </w:t>
      </w:r>
      <w:r>
        <w:t xml:space="preserve">This Quotation Estimate is a professional document issued by a licensed Ophthalmologist practice in Brazil, Rio de Janeiro. It is intended solely for the named client and may not be transferred to a third party without written consent from Clinica Ocular Rio de Janeiro. For any questions regarding this Quotation Estimate or the Ophthalmologist services described, please contact our patient relations team at +55 (21) 3456-7890 or via email at contato@clinicocularrj.com.br. All consultations and procedures take place at our registered address in Rio de Janeiro, Brazil.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Brazil Rio de Janeiro</dc:title>
  <dc:creator/>
  <dc:language>en</dc:language>
  <cp:keywords/>
  <dcterms:created xsi:type="dcterms:W3CDTF">2026-10-10T10:21:28Z</dcterms:created>
  <dcterms:modified xsi:type="dcterms:W3CDTF">2026-10-10T10:21:28Z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