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Ophthalmologist</w:t>
      </w:r>
      <w:r>
        <w:t xml:space="preserve"> </w:t>
      </w:r>
      <w:r>
        <w:t xml:space="preserve">Services</w:t>
      </w:r>
      <w:r>
        <w:t xml:space="preserve"> </w:t>
      </w:r>
      <w:r>
        <w:t xml:space="preserve">-</w:t>
      </w:r>
      <w:r>
        <w:t xml:space="preserve"> </w:t>
      </w:r>
      <w:r>
        <w:t xml:space="preserve">Chile</w:t>
      </w:r>
      <w:r>
        <w:t xml:space="preserve"> </w:t>
      </w:r>
      <w:r>
        <w:t xml:space="preserve">Santiago</w:t>
      </w:r>
    </w:p>
    <w:bookmarkStart w:id="20" w:name="quotation-estimate"/>
    <w:p>
      <w:pPr>
        <w:pStyle w:val="Heading1"/>
      </w:pPr>
      <w:r>
        <w:t xml:space="preserve">Quotation Estimate</w:t>
      </w:r>
    </w:p>
    <w:p>
      <w:pPr>
        <w:pStyle w:val="FirstParagraph"/>
      </w:pPr>
      <w:r>
        <w:rPr>
          <w:bCs/>
          <w:b/>
        </w:rPr>
        <w:t xml:space="preserve">Clínica Ocular Andina</w:t>
      </w:r>
      <w:r>
        <w:t xml:space="preserve"> </w:t>
      </w:r>
      <w:r>
        <w:t xml:space="preserve">| Ophthalmologist Services</w:t>
      </w:r>
    </w:p>
    <w:p>
      <w:pPr>
        <w:pStyle w:val="BodyText"/>
      </w:pPr>
      <w:r>
        <w:t xml:space="preserve">Av. Providencia 1234, Of. 501, Providencia, Chile Santiago</w:t>
      </w:r>
    </w:p>
    <w:p>
      <w:pPr>
        <w:pStyle w:val="BodyText"/>
      </w:pPr>
      <w:r>
        <w:t xml:space="preserve">Phone: +56 2 2345 6789 | Email: estimates@clinicaocularandina.cl</w:t>
      </w:r>
    </w:p>
    <w:p>
      <w:pPr>
        <w:pStyle w:val="BodyText"/>
      </w:pPr>
      <w:r>
        <w:t xml:space="preserve">RUT: 76.543.210-K | Health Service License: MINSAL-CH-2019-04521</w:t>
      </w:r>
    </w:p>
    <w:bookmarkEnd w:id="20"/>
    <w:p>
      <w:pPr>
        <w:pStyle w:val="BodyText"/>
      </w:pPr>
      <w:r>
        <w:rPr>
          <w:bCs/>
          <w:b/>
        </w:rPr>
        <w:t xml:space="preserve">Quotation Estimate No.:</w:t>
      </w:r>
      <w:r>
        <w:t xml:space="preserve"> </w:t>
      </w:r>
      <w:r>
        <w:t xml:space="preserve">QE-2025-0847</w:t>
      </w:r>
    </w:p>
    <w:p>
      <w:pPr>
        <w:pStyle w:val="BodyText"/>
      </w:pPr>
      <w:r>
        <w:rPr>
          <w:bCs/>
          <w:b/>
        </w:rPr>
        <w:t xml:space="preserve">Date of Issue:</w:t>
      </w:r>
      <w:r>
        <w:t xml:space="preserve"> </w:t>
      </w:r>
      <w:r>
        <w:t xml:space="preserve">June 15, 2025</w:t>
      </w:r>
    </w:p>
    <w:p>
      <w:pPr>
        <w:pStyle w:val="BodyText"/>
      </w:pPr>
      <w:r>
        <w:rPr>
          <w:bCs/>
          <w:b/>
        </w:rPr>
        <w:t xml:space="preserve">Valid Until:</w:t>
      </w:r>
      <w:r>
        <w:t xml:space="preserve"> </w:t>
      </w:r>
      <w:r>
        <w:t xml:space="preserve">July 15, 2025</w:t>
      </w:r>
    </w:p>
    <w:p>
      <w:pPr>
        <w:pStyle w:val="BodyText"/>
      </w:pPr>
      <w:r>
        <w:rPr>
          <w:bCs/>
          <w:b/>
        </w:rPr>
        <w:t xml:space="preserve">Location:</w:t>
      </w:r>
      <w:r>
        <w:t xml:space="preserve"> </w:t>
      </w:r>
      <w:r>
        <w:t xml:space="preserve">Chile Santiago</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r>
              <w:t xml:space="preserve"> </w:t>
            </w:r>
            <w:r>
              <w:t xml:space="preserve">Don Carlos Mendoza Rojas</w:t>
            </w:r>
          </w:p>
        </w:tc>
        <w:tc>
          <w:tcPr/>
          <w:p>
            <w:pPr>
              <w:pStyle w:val="Compact"/>
              <w:jc w:val="left"/>
            </w:pPr>
            <w:r>
              <w:rPr>
                <w:bCs/>
                <w:b/>
              </w:rPr>
              <w:t xml:space="preserve">RUT:</w:t>
            </w:r>
            <w:r>
              <w:t xml:space="preserve"> </w:t>
            </w:r>
            <w:r>
              <w:t xml:space="preserve">12.345.678-9</w:t>
            </w:r>
          </w:p>
        </w:tc>
      </w:tr>
      <w:tr>
        <w:tc>
          <w:tcPr/>
          <w:p>
            <w:pPr>
              <w:pStyle w:val="Compact"/>
              <w:jc w:val="left"/>
            </w:pPr>
            <w:r>
              <w:rPr>
                <w:bCs/>
                <w:b/>
              </w:rPr>
              <w:t xml:space="preserve">Address:</w:t>
            </w:r>
            <w:r>
              <w:t xml:space="preserve"> </w:t>
            </w:r>
            <w:r>
              <w:t xml:space="preserve">Calle Los Aromos 456, Depto. 3B, Las Condes, Chile Santiago</w:t>
            </w:r>
          </w:p>
        </w:tc>
        <w:tc>
          <w:tcPr/>
          <w:p>
            <w:pPr>
              <w:pStyle w:val="Compact"/>
              <w:jc w:val="left"/>
            </w:pPr>
            <w:r>
              <w:rPr>
                <w:bCs/>
                <w:b/>
              </w:rPr>
              <w:t xml:space="preserve">Phone:</w:t>
            </w:r>
            <w:r>
              <w:t xml:space="preserve"> </w:t>
            </w:r>
            <w:r>
              <w:t xml:space="preserve">+56 9 8765 4321</w:t>
            </w:r>
          </w:p>
        </w:tc>
      </w:tr>
      <w:tr>
        <w:tc>
          <w:tcPr/>
          <w:p>
            <w:pPr>
              <w:pStyle w:val="Compact"/>
              <w:jc w:val="left"/>
            </w:pPr>
            <w:r>
              <w:rPr>
                <w:bCs/>
                <w:b/>
              </w:rPr>
              <w:t xml:space="preserve">Email:</w:t>
            </w:r>
            <w:r>
              <w:t xml:space="preserve"> </w:t>
            </w:r>
            <w:r>
              <w:t xml:space="preserve">c.mendoza@email.cl</w:t>
            </w:r>
          </w:p>
        </w:tc>
        <w:tc>
          <w:tcPr/>
          <w:p>
            <w:pPr>
              <w:pStyle w:val="Compact"/>
              <w:jc w:val="left"/>
            </w:pPr>
            <w:r>
              <w:rPr>
                <w:bCs/>
                <w:b/>
              </w:rPr>
              <w:t xml:space="preserve">Insurance:</w:t>
            </w:r>
            <w:r>
              <w:t xml:space="preserve"> </w:t>
            </w:r>
            <w:r>
              <w:t xml:space="preserve">Isapre Cruz Blanca, Plan Premium</w:t>
            </w:r>
          </w:p>
        </w:tc>
      </w:tr>
    </w:tbl>
    <w:bookmarkEnd w:id="21"/>
    <w:bookmarkStart w:id="22" w:name="scope-of-ophthalmologist-services"/>
    <w:p>
      <w:pPr>
        <w:pStyle w:val="Heading2"/>
      </w:pPr>
      <w:r>
        <w:t xml:space="preserve">2. Scope of Ophthalmologist Services</w:t>
      </w:r>
    </w:p>
    <w:p>
      <w:pPr>
        <w:pStyle w:val="FirstParagraph"/>
      </w:pPr>
      <w:r>
        <w:t xml:space="preserve">This</w:t>
      </w:r>
      <w:r>
        <w:t xml:space="preserve"> </w:t>
      </w:r>
      <w:r>
        <w:t xml:space="preserve">Quotation Estimate</w:t>
      </w:r>
      <w:r>
        <w:t xml:space="preserve"> </w:t>
      </w:r>
      <w:r>
        <w:t xml:space="preserve">is issued by Clínica Ocular Andina, a specialized ophthalmology center located in the heart of</w:t>
      </w:r>
      <w:r>
        <w:t xml:space="preserve"> </w:t>
      </w:r>
      <w:r>
        <w:t xml:space="preserve">Chile Santiago</w:t>
      </w:r>
      <w:r>
        <w:t xml:space="preserve">, to provide a comprehensive breakdown of the professional services to be rendered by our board-certified</w:t>
      </w:r>
      <w:r>
        <w:t xml:space="preserve"> </w:t>
      </w:r>
      <w:r>
        <w:t xml:space="preserve">Ophthalmologist</w:t>
      </w:r>
      <w:r>
        <w:t xml:space="preserve">, Dr. Valentina Fuentes Soto (Matrícula Médica: 145.678). The following services encompass a full diagnostic and therapeutic ophthalmological evaluation tailored to the client's specific visual health needs. All procedures will be performed in accordance with the standards established by the Colegio Médico de Chile and the regulations of the Ministerio de Salud de Chile.</w:t>
      </w:r>
    </w:p>
    <w:bookmarkEnd w:id="22"/>
    <w:bookmarkStart w:id="23" w:name="itemized-services-and-costs"/>
    <w:p>
      <w:pPr>
        <w:pStyle w:val="Heading2"/>
      </w:pPr>
      <w:r>
        <w:t xml:space="preserve">3. Itemized Services and Costs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(CLP)</w:t>
            </w:r>
          </w:p>
        </w:tc>
        <w:tc>
          <w:tcPr/>
          <w:p>
            <w:pPr>
              <w:pStyle w:val="Compact"/>
              <w:jc w:val="left"/>
            </w:pPr>
            <w:r>
              <w:t xml:space="preserve">Subtotal (CLP)</w:t>
            </w:r>
          </w:p>
        </w:tc>
      </w:tr>
      <w:tr>
        <w:tc>
          <w:tcPr/>
          <w:p>
            <w:pPr>
              <w:pStyle w:val="Compact"/>
              <w:jc w:val="left"/>
            </w:pPr>
            <w:r>
              <w:t xml:space="preserve">1</w:t>
            </w:r>
          </w:p>
        </w:tc>
        <w:tc>
          <w:tcPr/>
          <w:p>
            <w:pPr>
              <w:pStyle w:val="Compact"/>
              <w:jc w:val="left"/>
            </w:pPr>
            <w:r>
              <w:t xml:space="preserve">Comprehensive Ophthalmologist Consultation – Initial evaluation including medical history review, visual acuity testing, and slit-lamp examination</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2</w:t>
            </w:r>
          </w:p>
        </w:tc>
        <w:tc>
          <w:tcPr/>
          <w:p>
            <w:pPr>
              <w:pStyle w:val="Compact"/>
              <w:jc w:val="left"/>
            </w:pPr>
            <w:r>
              <w:t xml:space="preserve">Dilated Fundus Examination – Pupil dilation drops and detailed retinal and optic nerve assessment by the Ophthalmologist</w:t>
            </w:r>
          </w:p>
        </w:tc>
        <w:tc>
          <w:tcPr/>
          <w:p>
            <w:pPr>
              <w:pStyle w:val="Compact"/>
              <w:jc w:val="left"/>
            </w:pPr>
            <w:r>
              <w:t xml:space="preserve">1</w:t>
            </w:r>
          </w:p>
        </w:tc>
        <w:tc>
          <w:tcPr/>
          <w:p>
            <w:pPr>
              <w:pStyle w:val="Compact"/>
              <w:jc w:val="left"/>
            </w:pPr>
            <w:r>
              <w:t xml:space="preserve">$28,000</w:t>
            </w:r>
          </w:p>
        </w:tc>
        <w:tc>
          <w:tcPr/>
          <w:p>
            <w:pPr>
              <w:pStyle w:val="Compact"/>
              <w:jc w:val="left"/>
            </w:pPr>
            <w:r>
              <w:t xml:space="preserve">$28,000</w:t>
            </w:r>
          </w:p>
        </w:tc>
      </w:tr>
      <w:tr>
        <w:tc>
          <w:tcPr/>
          <w:p>
            <w:pPr>
              <w:pStyle w:val="Compact"/>
              <w:jc w:val="left"/>
            </w:pPr>
            <w:r>
              <w:t xml:space="preserve">3</w:t>
            </w:r>
          </w:p>
        </w:tc>
        <w:tc>
          <w:tcPr/>
          <w:p>
            <w:pPr>
              <w:pStyle w:val="Compact"/>
              <w:jc w:val="left"/>
            </w:pPr>
            <w:r>
              <w:t xml:space="preserve">Optical Coherence Tomography (OCT) – High-resolution cross-sectional imaging of the retina and macula</w:t>
            </w:r>
          </w:p>
        </w:tc>
        <w:tc>
          <w:tcPr/>
          <w:p>
            <w:pPr>
              <w:pStyle w:val="Compact"/>
              <w:jc w:val="left"/>
            </w:pPr>
            <w:r>
              <w:t xml:space="preserve">1</w:t>
            </w:r>
          </w:p>
        </w:tc>
        <w:tc>
          <w:tcPr/>
          <w:p>
            <w:pPr>
              <w:pStyle w:val="Compact"/>
              <w:jc w:val="left"/>
            </w:pPr>
            <w:r>
              <w:t xml:space="preserve">$52,000</w:t>
            </w:r>
          </w:p>
        </w:tc>
        <w:tc>
          <w:tcPr/>
          <w:p>
            <w:pPr>
              <w:pStyle w:val="Compact"/>
              <w:jc w:val="left"/>
            </w:pPr>
            <w:r>
              <w:t xml:space="preserve">$52,000</w:t>
            </w:r>
          </w:p>
        </w:tc>
      </w:tr>
      <w:tr>
        <w:tc>
          <w:tcPr/>
          <w:p>
            <w:pPr>
              <w:pStyle w:val="Compact"/>
              <w:jc w:val="left"/>
            </w:pPr>
            <w:r>
              <w:t xml:space="preserve">4</w:t>
            </w:r>
          </w:p>
        </w:tc>
        <w:tc>
          <w:tcPr/>
          <w:p>
            <w:pPr>
              <w:pStyle w:val="Compact"/>
              <w:jc w:val="left"/>
            </w:pPr>
            <w:r>
              <w:t xml:space="preserve">Automated Perimetry (Visual Field Test) – 24-2 and 30-2 protocols to evaluate peripheral vision</w:t>
            </w:r>
          </w:p>
        </w:tc>
        <w:tc>
          <w:tcPr/>
          <w:p>
            <w:pPr>
              <w:pStyle w:val="Compact"/>
              <w:jc w:val="left"/>
            </w:pPr>
            <w:r>
              <w:t xml:space="preserve">1</w:t>
            </w:r>
          </w:p>
        </w:tc>
        <w:tc>
          <w:tcPr/>
          <w:p>
            <w:pPr>
              <w:pStyle w:val="Compact"/>
              <w:jc w:val="left"/>
            </w:pPr>
            <w:r>
              <w:t xml:space="preserve">$38,000</w:t>
            </w:r>
          </w:p>
        </w:tc>
        <w:tc>
          <w:tcPr/>
          <w:p>
            <w:pPr>
              <w:pStyle w:val="Compact"/>
              <w:jc w:val="left"/>
            </w:pPr>
            <w:r>
              <w:t xml:space="preserve">$38,000</w:t>
            </w:r>
          </w:p>
        </w:tc>
      </w:tr>
      <w:tr>
        <w:tc>
          <w:tcPr/>
          <w:p>
            <w:pPr>
              <w:pStyle w:val="Compact"/>
              <w:jc w:val="left"/>
            </w:pPr>
            <w:r>
              <w:t xml:space="preserve">5</w:t>
            </w:r>
          </w:p>
        </w:tc>
        <w:tc>
          <w:tcPr/>
          <w:p>
            <w:pPr>
              <w:pStyle w:val="Compact"/>
              <w:jc w:val="left"/>
            </w:pPr>
            <w:r>
              <w:t xml:space="preserve">Anterior Segment Biometry – Measurement of axial length, corneal curvature, and anterior chamber depth for refractive planning</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6</w:t>
            </w:r>
          </w:p>
        </w:tc>
        <w:tc>
          <w:tcPr/>
          <w:p>
            <w:pPr>
              <w:pStyle w:val="Compact"/>
              <w:jc w:val="left"/>
            </w:pPr>
            <w:r>
              <w:t xml:space="preserve">Intraocular Pressure Measurement (Tonometry) – Non-contact and Goldmann applanation tonometry</w:t>
            </w:r>
          </w:p>
        </w:tc>
        <w:tc>
          <w:tcPr/>
          <w:p>
            <w:pPr>
              <w:pStyle w:val="Compact"/>
              <w:jc w:val="left"/>
            </w:pPr>
            <w:r>
              <w:t xml:space="preserve">1</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7</w:t>
            </w:r>
          </w:p>
        </w:tc>
        <w:tc>
          <w:tcPr/>
          <w:p>
            <w:pPr>
              <w:pStyle w:val="Compact"/>
              <w:jc w:val="left"/>
            </w:pPr>
            <w:r>
              <w:t xml:space="preserve">Corneal Topography – 3D mapping of the anterior corneal surface for astigmatism assessment</w:t>
            </w:r>
          </w:p>
        </w:tc>
        <w:tc>
          <w:tcPr/>
          <w:p>
            <w:pPr>
              <w:pStyle w:val="Compact"/>
              <w:jc w:val="left"/>
            </w:pPr>
            <w:r>
              <w:t xml:space="preserve">1</w:t>
            </w:r>
          </w:p>
        </w:tc>
        <w:tc>
          <w:tcPr/>
          <w:p>
            <w:pPr>
              <w:pStyle w:val="Compact"/>
              <w:jc w:val="left"/>
            </w:pPr>
            <w:r>
              <w:t xml:space="preserve">$42,000</w:t>
            </w:r>
          </w:p>
        </w:tc>
        <w:tc>
          <w:tcPr/>
          <w:p>
            <w:pPr>
              <w:pStyle w:val="Compact"/>
              <w:jc w:val="left"/>
            </w:pPr>
            <w:r>
              <w:t xml:space="preserve">$42,000</w:t>
            </w:r>
          </w:p>
        </w:tc>
      </w:tr>
      <w:tr>
        <w:tc>
          <w:tcPr/>
          <w:p>
            <w:pPr>
              <w:pStyle w:val="Compact"/>
              <w:jc w:val="left"/>
            </w:pPr>
            <w:r>
              <w:t xml:space="preserve">8</w:t>
            </w:r>
          </w:p>
        </w:tc>
        <w:tc>
          <w:tcPr/>
          <w:p>
            <w:pPr>
              <w:pStyle w:val="Compact"/>
              <w:jc w:val="left"/>
            </w:pPr>
            <w:r>
              <w:t xml:space="preserve">Follow-up Ophthalmologist Consultation – Post-evaluation review of results, treatment plan discussion, and prescription of corrective lenses or medication</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9</w:t>
            </w:r>
          </w:p>
        </w:tc>
        <w:tc>
          <w:tcPr/>
          <w:p>
            <w:pPr>
              <w:pStyle w:val="Compact"/>
              <w:jc w:val="left"/>
            </w:pPr>
            <w:r>
              <w:t xml:space="preserve">Pharmacological Supplies – Mydriatic drops, anesthetic eye drops, and post-procedure lubricating ointment</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10</w:t>
            </w:r>
          </w:p>
        </w:tc>
        <w:tc>
          <w:tcPr/>
          <w:p>
            <w:pPr>
              <w:pStyle w:val="Compact"/>
              <w:jc w:val="left"/>
            </w:pPr>
            <w:r>
              <w:t xml:space="preserve">Medical Report and Documentation – Detailed written report in Spanish and English, including all imaging results, suitable for insurance or international medical records</w:t>
            </w:r>
          </w:p>
        </w:tc>
        <w:tc>
          <w:tcPr/>
          <w:p>
            <w:pPr>
              <w:pStyle w:val="Compact"/>
              <w:jc w:val="left"/>
            </w:pPr>
            <w:r>
              <w:t xml:space="preserve">1</w:t>
            </w:r>
          </w:p>
        </w:tc>
        <w:tc>
          <w:tcPr/>
          <w:p>
            <w:pPr>
              <w:pStyle w:val="Compact"/>
              <w:jc w:val="left"/>
            </w:pPr>
            <w:r>
              <w:t xml:space="preserve">$20,000</w:t>
            </w:r>
          </w:p>
        </w:tc>
        <w:tc>
          <w:tcPr/>
          <w:p>
            <w:pPr>
              <w:pStyle w:val="Compact"/>
              <w:jc w:val="left"/>
            </w:pPr>
            <w:r>
              <w:t xml:space="preserve">$20,000</w:t>
            </w:r>
          </w:p>
        </w:tc>
      </w:tr>
      <w:tr>
        <w:tc>
          <w:tcPr>
            <w:gridSpan w:val="4"/>
          </w:tcPr>
          <w:p>
            <w:pPr>
              <w:pStyle w:val="Compact"/>
              <w:jc w:val="left"/>
            </w:pPr>
            <w:r>
              <w:t xml:space="preserve">TOTAL ESTIMATED COST (CLP)</w:t>
            </w:r>
          </w:p>
        </w:tc>
        <w:tc>
          <w:tcPr/>
          <w:p>
            <w:pPr>
              <w:pStyle w:val="Compact"/>
              <w:jc w:val="left"/>
            </w:pPr>
            <w:r>
              <w:t xml:space="preserve">$325,000</w:t>
            </w:r>
          </w:p>
        </w:tc>
      </w:tr>
      <w:tr>
        <w:tc>
          <w:tcPr>
            <w:gridSpan w:val="4"/>
          </w:tcPr>
          <w:p>
            <w:pPr>
              <w:pStyle w:val="Compact"/>
              <w:jc w:val="left"/>
            </w:pPr>
            <w:r>
              <w:t xml:space="preserve">TOTAL ESTIMATED COST (USD – approx. at 950 CLP/USD)</w:t>
            </w:r>
          </w:p>
        </w:tc>
        <w:tc>
          <w:tcPr/>
          <w:p>
            <w:pPr>
              <w:pStyle w:val="Compact"/>
              <w:jc w:val="left"/>
            </w:pPr>
            <w:r>
              <w:t xml:space="preserve">$342.11</w:t>
            </w:r>
          </w:p>
        </w:tc>
      </w:tr>
    </w:tbl>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this period, prices may be subject to revision based on current market conditions in Chile Santiago.</w:t>
      </w:r>
    </w:p>
    <w:p>
      <w:pPr>
        <w:numPr>
          <w:ilvl w:val="0"/>
          <w:numId w:val="1001"/>
        </w:numPr>
        <w:pStyle w:val="Compact"/>
      </w:pPr>
      <w:r>
        <w:t xml:space="preserve">All services will be performed by a licensed</w:t>
      </w:r>
      <w:r>
        <w:t xml:space="preserve"> </w:t>
      </w:r>
      <w:r>
        <w:t xml:space="preserve">Ophthalmologist</w:t>
      </w:r>
      <w:r>
        <w:t xml:space="preserve"> </w:t>
      </w:r>
      <w:r>
        <w:t xml:space="preserve">or under the direct supervision of one. The attending physician for this engagement is Dr. Valentina Fuentes Soto, with over fifteen years of clinical experience in ophthalmology in Chile Santiago.</w:t>
      </w:r>
    </w:p>
    <w:p>
      <w:pPr>
        <w:numPr>
          <w:ilvl w:val="0"/>
          <w:numId w:val="1001"/>
        </w:numPr>
        <w:pStyle w:val="Compact"/>
      </w:pPr>
      <w:r>
        <w:t xml:space="preserve">The total cost of $325,000 CLP includes all diagnostic procedures, professional fees, and consumable materials listed above. It does not include surgical interventions, which would require a separate and detailed Quotation Estimate.</w:t>
      </w:r>
    </w:p>
    <w:p>
      <w:pPr>
        <w:numPr>
          <w:ilvl w:val="0"/>
          <w:numId w:val="1001"/>
        </w:numPr>
        <w:pStyle w:val="Compact"/>
      </w:pPr>
      <w:r>
        <w:t xml:space="preserve">Payment is due within fifteen (15) business days of the date of this Quotation Estimate. Accepted payment methods include bank transfer (transferencia bancaria), credit card (Visa, Mastercard, American Express), and cash at our Chile Santiago clinic office.</w:t>
      </w:r>
    </w:p>
    <w:p>
      <w:pPr>
        <w:numPr>
          <w:ilvl w:val="0"/>
          <w:numId w:val="1001"/>
        </w:numPr>
        <w:pStyle w:val="Compact"/>
      </w:pPr>
      <w:r>
        <w:t xml:space="preserve">Should the client hold active Isapre or Fonasa coverage, our administrative team in Chile Santiago will process the corresponding pre-authorization and billing directly with the insurance provider. The client is responsible for any copayments or deductibles not covered by their plan.</w:t>
      </w:r>
    </w:p>
    <w:p>
      <w:pPr>
        <w:numPr>
          <w:ilvl w:val="0"/>
          <w:numId w:val="1001"/>
        </w:numPr>
        <w:pStyle w:val="Compact"/>
      </w:pPr>
      <w:r>
        <w:t xml:space="preserve">All medical records, imaging files, and reports generated during the ophthalmological evaluation will be stored in compliance with Chilean data protection law (Ley 19.628) and the patient's right to privacy.</w:t>
      </w:r>
    </w:p>
    <w:p>
      <w:pPr>
        <w:numPr>
          <w:ilvl w:val="0"/>
          <w:numId w:val="1001"/>
        </w:numPr>
        <w:pStyle w:val="Compact"/>
      </w:pPr>
      <w:r>
        <w:t xml:space="preserve">This Quotation Estimate does not constitute a binding contract until formally accepted in writing by both parties. Acceptance may be communicated via email to estimates@clinicaocularandina.cl or by signing the acknowledgment section below.</w:t>
      </w:r>
    </w:p>
    <w:p>
      <w:pPr>
        <w:numPr>
          <w:ilvl w:val="0"/>
          <w:numId w:val="1001"/>
        </w:numPr>
        <w:pStyle w:val="Compact"/>
      </w:pPr>
      <w:r>
        <w:t xml:space="preserve">Any additional procedures identified during the initial Ophthalmologist consultation that were not included in this estimate will be communicated to the client prior to execution, with a supplementary Quotation Estimate provided for approval.</w:t>
      </w:r>
    </w:p>
    <w:bookmarkEnd w:id="24"/>
    <w:bookmarkStart w:id="25" w:name="schedule-and-logistics"/>
    <w:p>
      <w:pPr>
        <w:pStyle w:val="Heading2"/>
      </w:pPr>
      <w:r>
        <w:t xml:space="preserve">5. Schedule and Logistics</w:t>
      </w:r>
    </w:p>
    <w:p>
      <w:pPr>
        <w:pStyle w:val="FirstParagraph"/>
      </w:pPr>
      <w:r>
        <w:t xml:space="preserve">The full ophthalmological evaluation is scheduled to take approximately two and a half (2.5) hours and will be conducted at our clinic located at Av. Providencia 1234, Of. 501, Providencia, Chile Santiago. The client is advised to arrive thirty minutes prior to the appointment time. Due to the administration of mydriatic (pupil-dilating) drops, the client should not drive for a minimum of four hours following the dilated fundus examination. Sunglasses and a companion for the return journey are strongly recommended. The follow-up Ophthalmologist consultation will be scheduled within seven to ten business days of the initial evaluation, at a time convenient for the client.</w:t>
      </w:r>
    </w:p>
    <w:bookmarkEnd w:id="25"/>
    <w:bookmarkStart w:id="26" w:name="acceptance-and-signatures"/>
    <w:p>
      <w:pPr>
        <w:pStyle w:val="Heading2"/>
      </w:pPr>
      <w:r>
        <w:t xml:space="preserve">6. Acceptance and Signatures</w:t>
      </w:r>
    </w:p>
    <w:p>
      <w:pPr>
        <w:pStyle w:val="FirstParagraph"/>
      </w:pPr>
      <w:r>
        <w:t xml:space="preserve">By signing below, both parties acknowledge and accept the terms, scope, and pricing outlined in this Quotation Estimate for Ophthalmologist services in Chile Santiago.</w:t>
      </w:r>
    </w:p>
    <w:p>
      <w:pPr>
        <w:pStyle w:val="BodyText"/>
      </w:pPr>
      <w:r>
        <w:rPr>
          <w:bCs/>
          <w:b/>
        </w:rPr>
        <w:t xml:space="preserve">For Clínica Ocular Andina</w:t>
      </w:r>
      <w:r>
        <w:br/>
      </w:r>
      <w:r>
        <w:t xml:space="preserve">Dr. Valentina Fuentes Soto</w:t>
      </w:r>
      <w:r>
        <w:br/>
      </w:r>
      <w:r>
        <w:t xml:space="preserve">Ophthalmologist – Lead Physician</w:t>
      </w:r>
      <w:r>
        <w:br/>
      </w:r>
      <w:r>
        <w:t xml:space="preserve">Matrícula Médica: 145.678</w:t>
      </w:r>
      <w:r>
        <w:br/>
      </w:r>
      <w:r>
        <w:t xml:space="preserve">Date: ___________________</w:t>
      </w:r>
    </w:p>
    <w:p>
      <w:pPr>
        <w:pStyle w:val="BodyText"/>
      </w:pPr>
      <w:r>
        <w:rPr>
          <w:bCs/>
          <w:b/>
        </w:rPr>
        <w:t xml:space="preserve">Client Acknowledgment</w:t>
      </w:r>
      <w:r>
        <w:br/>
      </w:r>
      <w:r>
        <w:t xml:space="preserve">Don Carlos Mendoza Rojas</w:t>
      </w:r>
      <w:r>
        <w:br/>
      </w:r>
      <w:r>
        <w:t xml:space="preserve">RUT: 12.345.678-9</w:t>
      </w:r>
      <w:r>
        <w:br/>
      </w:r>
      <w:r>
        <w:t xml:space="preserve">Signature: ___________________</w:t>
      </w:r>
      <w:r>
        <w:br/>
      </w:r>
      <w:r>
        <w:t xml:space="preserve">Date: ___________________</w:t>
      </w:r>
    </w:p>
    <w:p>
      <w:pPr>
        <w:pStyle w:val="BodyText"/>
      </w:pPr>
      <w:r>
        <w:t xml:space="preserve">Quotation Estimate</w:t>
      </w:r>
      <w:r>
        <w:t xml:space="preserve"> </w:t>
      </w:r>
      <w:r>
        <w:t xml:space="preserve"> |  QE-2025-0847  |  Ophthalmologist Services  |  Chile Santiago</w:t>
      </w:r>
    </w:p>
    <w:p>
      <w:pPr>
        <w:pStyle w:val="BodyText"/>
      </w:pPr>
      <w:r>
        <w:t xml:space="preserve">Clínica Ocular Andina – Av. Providencia 1234, Of. 501, Providencia, Chile Santiago  |  +56 2 2345 6789</w:t>
      </w:r>
    </w:p>
    <w:p>
      <w:pPr>
        <w:pStyle w:val="BodyText"/>
      </w:pPr>
      <w:r>
        <w:t xml:space="preserve">This document is a Quotation Estimate only and does not guarantee final pricing. All services are subject to the availability of the Ophthalmologist and clinic resources in Chile Santiago.</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Ophthalmologist Services - Chile Santiago</dc:title>
  <dc:creator/>
  <dc:language>en</dc:language>
  <cp:keywords/>
  <dcterms:created xsi:type="dcterms:W3CDTF">2026-10-10T06:49:43Z</dcterms:created>
  <dcterms:modified xsi:type="dcterms:W3CDTF">2026-10-10T06:49:43Z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