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21" w:name="quotation-estimate"/>
    <w:p>
      <w:pPr>
        <w:pStyle w:val="Heading1"/>
      </w:pPr>
      <w:r>
        <w:t xml:space="preserve">QUOTATION ESTIMATE</w:t>
      </w:r>
    </w:p>
    <w:bookmarkStart w:id="20" w:name="X7fc633a371b838f3b16583014a7f8386de4c680"/>
    <w:p>
      <w:pPr>
        <w:pStyle w:val="Heading2"/>
      </w:pPr>
      <w:r>
        <w:t xml:space="preserve">Professional Ophthalmologist Services — China Beijing</w:t>
      </w:r>
    </w:p>
    <w:p>
      <w:pPr>
        <w:pStyle w:val="FirstParagraph"/>
      </w:pPr>
      <w:r>
        <w:t xml:space="preserve">Quotation Reference No.: QTE-BJ-2025-04782  |  Date of Issue: 15 June 2025  |  Valid Until: 15 July 2025</w:t>
      </w:r>
    </w:p>
    <w:bookmarkEnd w:id="20"/>
    <w:bookmarkEnd w:id="21"/>
    <w:bookmarkStart w:id="22" w:name="service-provider"/>
    <w:p>
      <w:pPr>
        <w:pStyle w:val="Heading3"/>
      </w:pPr>
      <w:r>
        <w:t xml:space="preserve">Service Provider</w:t>
      </w:r>
    </w:p>
    <w:p>
      <w:pPr>
        <w:pStyle w:val="FirstParagraph"/>
      </w:pPr>
      <w:r>
        <w:rPr>
          <w:bCs/>
          <w:b/>
        </w:rPr>
        <w:t xml:space="preserve">Beijing Vision Care Ophthalmology Center</w:t>
      </w:r>
      <w:r>
        <w:br/>
      </w:r>
      <w:r>
        <w:t xml:space="preserve">No. 88, Xueyuan Road, Haidian District</w:t>
      </w:r>
      <w:r>
        <w:br/>
      </w:r>
      <w:r>
        <w:t xml:space="preserve">Beijing, 100083, People's Republic of China</w:t>
      </w:r>
      <w:r>
        <w:br/>
      </w:r>
      <w:r>
        <w:t xml:space="preserve">Tel: +86-10-6258-XXXX</w:t>
      </w:r>
      <w:r>
        <w:br/>
      </w:r>
      <w:r>
        <w:t xml:space="preserve">Email: services@bjvisioncare.cn</w:t>
      </w:r>
      <w:r>
        <w:br/>
      </w:r>
      <w:r>
        <w:t xml:space="preserve">Medical License No.: BJ-MED-2019-004521</w:t>
      </w:r>
    </w:p>
    <w:bookmarkEnd w:id="22"/>
    <w:bookmarkStart w:id="23" w:name="client-recipient"/>
    <w:p>
      <w:pPr>
        <w:pStyle w:val="Heading3"/>
      </w:pPr>
      <w:r>
        <w:t xml:space="preserve">Client / Recipient</w:t>
      </w:r>
    </w:p>
    <w:p>
      <w:pPr>
        <w:pStyle w:val="FirstParagraph"/>
      </w:pPr>
      <w:r>
        <w:rPr>
          <w:bCs/>
          <w:b/>
        </w:rPr>
        <w:t xml:space="preserve">Mr. / Ms. [Client Full Name]</w:t>
      </w:r>
      <w:r>
        <w:br/>
      </w:r>
      <w:r>
        <w:t xml:space="preserve">[Client Address]</w:t>
      </w:r>
      <w:r>
        <w:br/>
      </w:r>
      <w:r>
        <w:t xml:space="preserve">Beijing, [Postal Code], China</w:t>
      </w:r>
      <w:r>
        <w:br/>
      </w:r>
      <w:r>
        <w:t xml:space="preserve">Tel: +86-13X-XXXX-XXXX</w:t>
      </w:r>
      <w:r>
        <w:br/>
      </w:r>
      <w:r>
        <w:t xml:space="preserve">Email: [client@email.com]</w:t>
      </w:r>
      <w:r>
        <w:br/>
      </w:r>
      <w:r>
        <w:t xml:space="preserve">Patient ID: PT-2025-09834</w:t>
      </w:r>
    </w:p>
    <w:bookmarkEnd w:id="23"/>
    <w:bookmarkStart w:id="24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Beijing Vision Care Ophthalmology Center to provide a comprehensive, itemized breakdown of all anticipated costs associated with the full spectrum of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services to be delivered to the named client within the metropolitan area of</w:t>
      </w:r>
      <w:r>
        <w:t xml:space="preserve"> </w:t>
      </w:r>
      <w:r>
        <w:t xml:space="preserve">China Beijing</w:t>
      </w:r>
      <w:r>
        <w:t xml:space="preserve">. This document serves as a formal, non-binding financial projection and does not constitute a final invoice. All pricing is presented in Chinese Yuan (CNY / RMB) and is subject to the terms and conditions outlined in Section 6 of this</w:t>
      </w:r>
      <w:r>
        <w:t xml:space="preserve"> </w:t>
      </w:r>
      <w:r>
        <w:t xml:space="preserve">Quotation Estimate</w:t>
      </w:r>
      <w:r>
        <w:t xml:space="preserve">.</w:t>
      </w:r>
    </w:p>
    <w:bookmarkEnd w:id="24"/>
    <w:bookmarkStart w:id="25" w:name="scope-of-ophthalmologist-services"/>
    <w:p>
      <w:pPr>
        <w:pStyle w:val="Heading2"/>
      </w:pPr>
      <w:r>
        <w:t xml:space="preserve">2. Scope of Ophthalmologist Services</w:t>
      </w:r>
    </w:p>
    <w:p>
      <w:pPr>
        <w:pStyle w:val="FirstParagraph"/>
      </w:pPr>
      <w:r>
        <w:t xml:space="preserve">The following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services have been recommended following the initial diagnostic consultation conducted on 10 June 2025 at our</w:t>
      </w:r>
      <w:r>
        <w:t xml:space="preserve"> </w:t>
      </w:r>
      <w:r>
        <w:t xml:space="preserve">China Beijing</w:t>
      </w:r>
      <w:r>
        <w:t xml:space="preserve"> </w:t>
      </w:r>
      <w:r>
        <w:t xml:space="preserve">clinic facility. The treating</w:t>
      </w:r>
      <w:r>
        <w:t xml:space="preserve"> </w:t>
      </w:r>
      <w:r>
        <w:t xml:space="preserve">Ophthalmologist</w:t>
      </w:r>
      <w:r>
        <w:t xml:space="preserve">, Dr. Wei Zhang (Board-Certified Ophthalmologist, 18 years of clinical experience), has outlined the treatment plan below: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Frequency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Ophthalmologist Diagnostic Examination (visual acuity, intraocular pressure, retinal imaging, corneal topography)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assessment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Advanced OCT (Optical Coherence Tomography) &amp; Fundus Fluorescein Angiography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1,700.00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Retinal evaluation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Phacoemulsification Cataract Surgery (monofocal IOL implantation) — performed by senior Ophthalmologist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procedure (per eye)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Bilateral; includes IOL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Post-operative Ophthalmologist Follow-up Consultations (Day 1, Week 1, Month 1, Month 3)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visits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Standard recovery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Prescription Medications (antibiotic &amp; anti-inflammatory eye drops, 30-day supply)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course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Pharmacy dispensed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Corneal Topography &amp; Wavefront Analysis (pre-surgical planning)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Pre-op requirement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Ophthalmologist On-Call Coverage (24/7 hotline access during 90-day recovery period)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Tele-consultation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&amp; Medical Record Filing (Beijing Municipal Health Commission compliance)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Regulatory fee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ESTIMATED COST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32,630.00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(6% Medical Service Tax, China Beijing)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1,957.80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34,587.80</w:t>
            </w:r>
          </w:p>
        </w:tc>
        <w:tc>
          <w:tcPr/>
          <w:p>
            <w:pPr>
              <w:pStyle w:val="Compact"/>
            </w:pPr>
          </w:p>
        </w:tc>
      </w:tr>
    </w:tbl>
    <w:bookmarkEnd w:id="25"/>
    <w:bookmarkStart w:id="26" w:name="ophthalmologist-team-credentials"/>
    <w:p>
      <w:pPr>
        <w:pStyle w:val="Heading2"/>
      </w:pPr>
      <w:r>
        <w:t xml:space="preserve">3. Ophthalmologist Team &amp; Credentials</w:t>
      </w:r>
    </w:p>
    <w:p>
      <w:pPr>
        <w:pStyle w:val="FirstParagraph"/>
      </w:pPr>
      <w:r>
        <w:t xml:space="preserve">All procedures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supervised and, where indicated, personally performed by our senior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team at the</w:t>
      </w:r>
      <w:r>
        <w:t xml:space="preserve"> </w:t>
      </w:r>
      <w:r>
        <w:t xml:space="preserve">China Beijing</w:t>
      </w:r>
      <w:r>
        <w:t xml:space="preserve"> </w:t>
      </w:r>
      <w:r>
        <w:t xml:space="preserve">facility. The lead surgeon, Dr. Wei Zhang, holds a Doctor of Medicine degree from Peking University Health Science Center and is a certified member of the Chinese Ophthalmological Society. The supporting team includes two resident ophthalmologists, a certified ophthalmic technician, and a dedicated patient-care coordinator fluent in Mandarin and English. All staff operate under the regulatory oversight of the Beijing Municipal Health Commission.</w:t>
      </w:r>
    </w:p>
    <w:bookmarkEnd w:id="26"/>
    <w:bookmarkStart w:id="27" w:name="payment-terms"/>
    <w:p>
      <w:pPr>
        <w:pStyle w:val="Heading2"/>
      </w:pPr>
      <w:r>
        <w:t xml:space="preserve">4. Payment Terms</w:t>
      </w:r>
    </w:p>
    <w:p>
      <w:pPr>
        <w:pStyle w:val="FirstParagraph"/>
      </w:pPr>
      <w:r>
        <w:t xml:space="preserve">Payment for the services described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structured as follows: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Deposit (30%):</w:t>
      </w:r>
      <w:r>
        <w:t xml:space="preserve"> </w:t>
      </w:r>
      <w:r>
        <w:t xml:space="preserve">CNY 10,376.34 — due upon acceptance of this quotation, prior to scheduling the surgical date.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Balance (70%):</w:t>
      </w:r>
      <w:r>
        <w:t xml:space="preserve"> </w:t>
      </w:r>
      <w:r>
        <w:t xml:space="preserve">CNY 24,211.46 — due within 7 calendar days following the completion of the final post-operative follow-up visit.</w:t>
      </w:r>
    </w:p>
    <w:p>
      <w:pPr>
        <w:pStyle w:val="FirstParagraph"/>
      </w:pPr>
      <w:r>
        <w:t xml:space="preserve">Accepted payment methods include bank transfer (ICBC, CMB, or BOC accounts registered in</w:t>
      </w:r>
      <w:r>
        <w:t xml:space="preserve"> </w:t>
      </w:r>
      <w:r>
        <w:t xml:space="preserve">China Beijing</w:t>
      </w:r>
      <w:r>
        <w:t xml:space="preserve">), Alipay, WeChat Pay, and major international credit cards (Visa, Mastercard). A 1.5% surcharge applies to international card transactions.</w:t>
      </w:r>
    </w:p>
    <w:bookmarkEnd w:id="27"/>
    <w:bookmarkStart w:id="28" w:name="validity-assumptions"/>
    <w:p>
      <w:pPr>
        <w:pStyle w:val="Heading2"/>
      </w:pPr>
      <w:r>
        <w:t xml:space="preserve">5. Validity &amp; Assumptions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thirty (30) calendar days from the date of issue. Should the client require the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services beyond this validity window, a revised quotation will be issued to reflect any changes in material costs, regulatory fees applicable in</w:t>
      </w:r>
      <w:r>
        <w:t xml:space="preserve"> </w:t>
      </w:r>
      <w:r>
        <w:t xml:space="preserve">China Beijing</w:t>
      </w:r>
      <w:r>
        <w:t xml:space="preserve">, or updated clinical recommendations. This estimate assumes standard, uncomplicated surgical outcomes. In the event of intra-operative complications necessitating additional interventions, a supplementary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presented to the client for written approval before any additional procedures are performed.</w:t>
      </w:r>
    </w:p>
    <w:bookmarkEnd w:id="28"/>
    <w:bookmarkStart w:id="29" w:name="terms-conditions"/>
    <w:p>
      <w:pPr>
        <w:pStyle w:val="Heading2"/>
      </w:pPr>
      <w:r>
        <w:t xml:space="preserve">6. Terms &amp;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a good-faith projection and does not guarantee a fixed final cost. Actual charges may vary by up to 10% based on clinical findings during the procedure.</w:t>
      </w:r>
    </w:p>
    <w:p>
      <w:pPr>
        <w:numPr>
          <w:ilvl w:val="0"/>
          <w:numId w:val="1002"/>
        </w:numPr>
        <w:pStyle w:val="Compact"/>
      </w:pPr>
      <w:r>
        <w:t xml:space="preserve">All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services are subject to the patient's informed consent, signed in accordance with the Civil Code of the People's Republic of China and the Regulations on the Administration of Medical Institutions.</w:t>
      </w:r>
    </w:p>
    <w:p>
      <w:pPr>
        <w:numPr>
          <w:ilvl w:val="0"/>
          <w:numId w:val="1002"/>
        </w:numPr>
        <w:pStyle w:val="Compact"/>
      </w:pPr>
      <w:r>
        <w:t xml:space="preserve">The clinic reserves the right to reassign the treating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in cases of medical emergency or unavailability, provided the substitute holds equivalent or superior qualifications.</w:t>
      </w:r>
    </w:p>
    <w:p>
      <w:pPr>
        <w:numPr>
          <w:ilvl w:val="0"/>
          <w:numId w:val="1002"/>
        </w:numPr>
        <w:pStyle w:val="Compact"/>
      </w:pPr>
      <w:r>
        <w:t xml:space="preserve">Confidentiality of all patient medical records is maintained in compliance with the Personal Information Protection Law (PIPL) of the People's Republic of China and Beijing municipal data-protection ordinances.</w:t>
      </w:r>
    </w:p>
    <w:p>
      <w:pPr>
        <w:numPr>
          <w:ilvl w:val="0"/>
          <w:numId w:val="1002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or the services rendered shall be resolved through mediation by the Beijing Medical Dispute Mediation Committee, or, failing mediation, through the competent people's court in Haidian District,</w:t>
      </w:r>
      <w:r>
        <w:t xml:space="preserve"> </w:t>
      </w:r>
      <w:r>
        <w:t xml:space="preserve">China Beijing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Refunds for the deposit are available within 14 days of payment if the client cancels prior to the scheduled surgical date, subject to a 5% administrative processing fee.</w:t>
      </w:r>
    </w:p>
    <w:p>
      <w:pPr>
        <w:numPr>
          <w:ilvl w:val="0"/>
          <w:numId w:val="1002"/>
        </w:numPr>
        <w:pStyle w:val="Compact"/>
      </w:pPr>
      <w:r>
        <w:t xml:space="preserve">This document is issued in duplicate. One copy is retained by the client and one by the clinic's medical records department in</w:t>
      </w:r>
      <w:r>
        <w:t xml:space="preserve"> </w:t>
      </w:r>
      <w:r>
        <w:t xml:space="preserve">China Beijing</w:t>
      </w:r>
      <w:r>
        <w:t xml:space="preserve">.</w:t>
      </w:r>
    </w:p>
    <w:bookmarkEnd w:id="29"/>
    <w:bookmarkStart w:id="30" w:name="acceptance-authorization"/>
    <w:p>
      <w:pPr>
        <w:pStyle w:val="Heading2"/>
      </w:pPr>
      <w:r>
        <w:t xml:space="preserve">7. Acceptance &amp;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, confirms understanding of the proposed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treatment plan, and authorizes Beijing Vision Care Ophthalmology Center to proceed with scheduling services in</w:t>
      </w:r>
      <w:r>
        <w:t xml:space="preserve"> </w:t>
      </w:r>
      <w:r>
        <w:t xml:space="preserve">China Beijing</w:t>
      </w:r>
      <w:r>
        <w:t xml:space="preserve"> </w:t>
      </w:r>
      <w:r>
        <w:t xml:space="preserve">upon receipt of the initial deposit.</w:t>
      </w:r>
    </w:p>
    <w:p>
      <w:pPr>
        <w:pStyle w:val="BodyText"/>
      </w:pPr>
      <w:r>
        <w:rPr>
          <w:bCs/>
          <w:b/>
        </w:rPr>
        <w:t xml:space="preserve">For Beijing Vision Care Ophthalmology Center</w:t>
      </w:r>
    </w:p>
    <w:p>
      <w:pPr>
        <w:pStyle w:val="BodyText"/>
      </w:pPr>
      <w:r>
        <w:t xml:space="preserve">Dr. Wei Zhang, Lead Ophthalmologist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Client / Authorized Representative</w:t>
      </w:r>
    </w:p>
    <w:p>
      <w:pPr>
        <w:pStyle w:val="BodyText"/>
      </w:pPr>
      <w:r>
        <w:t xml:space="preserve">Name (Printed): _______________</w:t>
      </w:r>
      <w:r>
        <w:br/>
      </w:r>
      <w:r>
        <w:t xml:space="preserve">Signature &amp; Date: _______________</w:t>
      </w:r>
    </w:p>
    <w:p>
      <w:pPr>
        <w:pStyle w:val="BodyText"/>
      </w:pPr>
      <w:r>
        <w:t xml:space="preserve">Beijing Vision Care Ophthalmology Center — No. 88 Xueyuan Road, Haidian District, Beijing 100083, PRC</w:t>
      </w:r>
      <w:r>
        <w:br/>
      </w:r>
      <w:r>
        <w:t xml:space="preserve">This Quotation Estimate was generated electronically and is valid without a physical seal.  |  Doc ID: QTE-BJ-2025-04782  |  Page 1 of 1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Ophthalmologist Services - China Beijing</dc:title>
  <dc:creator/>
  <dc:language>en</dc:language>
  <cp:keywords/>
  <dcterms:created xsi:type="dcterms:W3CDTF">2026-10-10T06:42:24Z</dcterms:created>
  <dcterms:modified xsi:type="dcterms:W3CDTF">2026-10-10T06:42:24Z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