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rPr>
          <w:bCs/>
          <w:b/>
        </w:rPr>
        <w:t xml:space="preserve">Clínica Ocular Andina – Ophthalmologist Center</w:t>
      </w:r>
    </w:p>
    <w:p>
      <w:pPr>
        <w:pStyle w:val="BodyText"/>
      </w:pPr>
      <w:r>
        <w:t xml:space="preserve">Carrera 11 # 93A-45, Piso 4, Zona Rosa, Bogotá D.C., Colombia</w:t>
      </w:r>
    </w:p>
    <w:p>
      <w:pPr>
        <w:pStyle w:val="BodyText"/>
      </w:pPr>
      <w:r>
        <w:t xml:space="preserve">Tel: +57 (601) 555 7842 | Email: estimates@clinicaocularandina.co</w:t>
      </w:r>
    </w:p>
    <w:p>
      <w:pPr>
        <w:pStyle w:val="BodyText"/>
      </w:pPr>
      <w:r>
        <w:t xml:space="preserve">NIT: 901.234.567-8 | Registro Sanitario: 2019-04567-12</w:t>
      </w:r>
    </w:p>
    <w:bookmarkEnd w:id="20"/>
    <w:p>
      <w:pPr>
        <w:pStyle w:val="BodyText"/>
      </w:pPr>
      <w:r>
        <w:rPr>
          <w:bCs/>
          <w:b/>
        </w:rPr>
        <w:t xml:space="preserve">Quotation Estimate No.:</w:t>
      </w:r>
      <w:r>
        <w:t xml:space="preserve"> </w:t>
      </w:r>
      <w:r>
        <w:t xml:space="preserve">QE-2025-04871</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w:t>
      </w:r>
      <w:r>
        <w:t xml:space="preserve"> </w:t>
      </w:r>
      <w:r>
        <w:t xml:space="preserve">Colombia Bogotá</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Señor(a) [Full Name to be completed]</w:t>
            </w:r>
          </w:p>
        </w:tc>
      </w:tr>
      <w:tr>
        <w:tc>
          <w:tcPr/>
          <w:p>
            <w:pPr>
              <w:pStyle w:val="Compact"/>
              <w:jc w:val="left"/>
            </w:pPr>
            <w:r>
              <w:rPr>
                <w:bCs/>
                <w:b/>
              </w:rPr>
              <w:t xml:space="preserve">Identification (Cédula):</w:t>
            </w:r>
          </w:p>
        </w:tc>
        <w:tc>
          <w:tcPr/>
          <w:p>
            <w:pPr>
              <w:pStyle w:val="Compact"/>
              <w:jc w:val="left"/>
            </w:pPr>
            <w:r>
              <w:t xml:space="preserve">[C.C. Number]</w:t>
            </w:r>
          </w:p>
        </w:tc>
      </w:tr>
      <w:tr>
        <w:tc>
          <w:tcPr/>
          <w:p>
            <w:pPr>
              <w:pStyle w:val="Compact"/>
              <w:jc w:val="left"/>
            </w:pPr>
            <w:r>
              <w:rPr>
                <w:bCs/>
                <w:b/>
              </w:rPr>
              <w:t xml:space="preserve">Address:</w:t>
            </w:r>
          </w:p>
        </w:tc>
        <w:tc>
          <w:tcPr/>
          <w:p>
            <w:pPr>
              <w:pStyle w:val="Compact"/>
              <w:jc w:val="left"/>
            </w:pPr>
            <w:r>
              <w:t xml:space="preserve">[Street, Neighborhood, Bogotá D.C., Colombia]</w:t>
            </w:r>
          </w:p>
        </w:tc>
      </w:tr>
      <w:tr>
        <w:tc>
          <w:tcPr/>
          <w:p>
            <w:pPr>
              <w:pStyle w:val="Compact"/>
              <w:jc w:val="left"/>
            </w:pPr>
            <w:r>
              <w:rPr>
                <w:bCs/>
                <w:b/>
              </w:rPr>
              <w:t xml:space="preserve">Contact Phone:</w:t>
            </w:r>
          </w:p>
        </w:tc>
        <w:tc>
          <w:tcPr/>
          <w:p>
            <w:pPr>
              <w:pStyle w:val="Compact"/>
              <w:jc w:val="left"/>
            </w:pPr>
            <w:r>
              <w:t xml:space="preserve">[+57 Phone Number]</w:t>
            </w:r>
          </w:p>
        </w:tc>
      </w:tr>
      <w:tr>
        <w:tc>
          <w:tcPr/>
          <w:p>
            <w:pPr>
              <w:pStyle w:val="Compact"/>
              <w:jc w:val="left"/>
            </w:pPr>
            <w:r>
              <w:rPr>
                <w:bCs/>
                <w:b/>
              </w:rPr>
              <w:t xml:space="preserve">Email:</w:t>
            </w:r>
          </w:p>
        </w:tc>
        <w:tc>
          <w:tcPr/>
          <w:p>
            <w:pPr>
              <w:pStyle w:val="Compact"/>
              <w:jc w:val="left"/>
            </w:pPr>
            <w:r>
              <w:t xml:space="preserve">[Email Address]</w:t>
            </w:r>
          </w:p>
        </w:tc>
      </w:tr>
      <w:tr>
        <w:tc>
          <w:tcPr/>
          <w:p>
            <w:pPr>
              <w:pStyle w:val="Compact"/>
              <w:jc w:val="left"/>
            </w:pPr>
            <w:r>
              <w:rPr>
                <w:bCs/>
                <w:b/>
              </w:rPr>
              <w:t xml:space="preserve">Health Insurance (EPS):</w:t>
            </w:r>
          </w:p>
        </w:tc>
        <w:tc>
          <w:tcPr/>
          <w:p>
            <w:pPr>
              <w:pStyle w:val="Compact"/>
              <w:jc w:val="left"/>
            </w:pPr>
            <w:r>
              <w:t xml:space="preserve">[EPS Name – e.g., Sanitas, Sura, Nueva EPS, etc.]</w:t>
            </w:r>
          </w:p>
        </w:tc>
      </w:tr>
    </w:tbl>
    <w:bookmarkEnd w:id="21"/>
    <w:bookmarkStart w:id="22" w:name="purpose-of-this-quotation-estimate"/>
    <w:p>
      <w:pPr>
        <w:pStyle w:val="Heading2"/>
      </w:pPr>
      <w:r>
        <w:t xml:space="preserve">2. Purpose of This Quotation Estimate</w:t>
      </w:r>
    </w:p>
    <w:p>
      <w:pPr>
        <w:pStyle w:val="FirstParagraph"/>
      </w:pPr>
      <w:r>
        <w:t xml:space="preserve">This</w:t>
      </w:r>
      <w:r>
        <w:t xml:space="preserve"> </w:t>
      </w:r>
      <w:r>
        <w:t xml:space="preserve">Quotation Estimate</w:t>
      </w:r>
      <w:r>
        <w:t xml:space="preserve"> </w:t>
      </w:r>
      <w:r>
        <w:t xml:space="preserve">has been prepared by Clínica Ocular Andina, a specialized</w:t>
      </w:r>
      <w:r>
        <w:t xml:space="preserve"> </w:t>
      </w:r>
      <w:r>
        <w:t xml:space="preserve">Ophthalmologist</w:t>
      </w:r>
      <w:r>
        <w:t xml:space="preserve"> </w:t>
      </w:r>
      <w:r>
        <w:t xml:space="preserve">practice located in the heart of</w:t>
      </w:r>
      <w:r>
        <w:t xml:space="preserve"> </w:t>
      </w:r>
      <w:r>
        <w:t xml:space="preserve">Colombia Bogotá</w:t>
      </w:r>
      <w:r>
        <w:t xml:space="preserve">, to provide the client with a comprehensive and transparent breakdown of all anticipated costs associated with ophthalmological evaluation, diagnostic procedures, and potential therapeutic interventions. This document serves as a formal</w:t>
      </w:r>
      <w:r>
        <w:t xml:space="preserve"> </w:t>
      </w:r>
      <w:r>
        <w:t xml:space="preserve">Quotation Estimate</w:t>
      </w:r>
      <w:r>
        <w:t xml:space="preserve"> </w:t>
      </w:r>
      <w:r>
        <w:t xml:space="preserve">and does not constitute a binding contract until both parties have reviewed, agreed upon, and signed the acceptance section at the end of this document. All services described herein will be performed by a board-certified</w:t>
      </w:r>
      <w:r>
        <w:t xml:space="preserve"> </w:t>
      </w:r>
      <w:r>
        <w:t xml:space="preserve">Ophthalmologist</w:t>
      </w:r>
      <w:r>
        <w:t xml:space="preserve"> </w:t>
      </w:r>
      <w:r>
        <w:t xml:space="preserve">or a team of</w:t>
      </w:r>
      <w:r>
        <w:t xml:space="preserve"> </w:t>
      </w:r>
      <w:r>
        <w:t xml:space="preserve">Ophthalmologist</w:t>
      </w:r>
      <w:r>
        <w:t xml:space="preserve"> </w:t>
      </w:r>
      <w:r>
        <w:t xml:space="preserve">specialists at our facility in</w:t>
      </w:r>
      <w:r>
        <w:t xml:space="preserve"> </w:t>
      </w:r>
      <w:r>
        <w:t xml:space="preserve">Colombia Bogotá</w:t>
      </w:r>
      <w:r>
        <w:t xml:space="preserve">, in strict compliance with the regulations established by the Ministry of Health and Social Welfare of Colombia (Ministerio de Salud y Protección Social) and the Colombian Ophthalmology Society (Sociedad Colombiana de Oftalmología).</w:t>
      </w:r>
    </w:p>
    <w:bookmarkEnd w:id="22"/>
    <w:bookmarkStart w:id="23" w:name="scope-of-ophthalmologist-services"/>
    <w:p>
      <w:pPr>
        <w:pStyle w:val="Heading2"/>
      </w:pPr>
      <w:r>
        <w:t xml:space="preserve">3. Scope of Ophthalmologist Services</w:t>
      </w:r>
    </w:p>
    <w:p>
      <w:pPr>
        <w:pStyle w:val="FirstParagraph"/>
      </w:pPr>
      <w:r>
        <w:t xml:space="preserve">The following</w:t>
      </w:r>
      <w:r>
        <w:t xml:space="preserve"> </w:t>
      </w:r>
      <w:r>
        <w:t xml:space="preserve">Quotation Estimate</w:t>
      </w:r>
      <w:r>
        <w:t xml:space="preserve"> </w:t>
      </w:r>
      <w:r>
        <w:t xml:space="preserve">encompasses a full ophthalmological workup and treatment plan. Our</w:t>
      </w:r>
      <w:r>
        <w:t xml:space="preserve"> </w:t>
      </w:r>
      <w:r>
        <w:t xml:space="preserve">Ophthalmologist</w:t>
      </w:r>
      <w:r>
        <w:t xml:space="preserve"> </w:t>
      </w:r>
      <w:r>
        <w:t xml:space="preserve">team in</w:t>
      </w:r>
      <w:r>
        <w:t xml:space="preserve"> </w:t>
      </w:r>
      <w:r>
        <w:t xml:space="preserve">Colombia Bogotá</w:t>
      </w:r>
      <w:r>
        <w:t xml:space="preserve"> </w:t>
      </w:r>
      <w:r>
        <w:t xml:space="preserve">will conduct the following procedures as part of this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Ophthalmologist Service</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Initial comprehensive consultation with a senior Ophthalmologist (includes medical history review, visual acuity test, and preliminary assessment)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02</w:t>
            </w:r>
          </w:p>
        </w:tc>
        <w:tc>
          <w:tcPr/>
          <w:p>
            <w:pPr>
              <w:pStyle w:val="Compact"/>
              <w:jc w:val="left"/>
            </w:pPr>
            <w:r>
              <w:t xml:space="preserve">Dilated fundus examination and retinal imaging (OCT – Optical Coherence Tomography) performed by the Ophthalmologist</w:t>
            </w:r>
          </w:p>
        </w:tc>
        <w:tc>
          <w:tcPr/>
          <w:p>
            <w:pPr>
              <w:pStyle w:val="Compact"/>
              <w:jc w:val="left"/>
            </w:pPr>
            <w:r>
              <w:t xml:space="preserve">1</w:t>
            </w:r>
          </w:p>
        </w:tc>
        <w:tc>
          <w:tcPr/>
          <w:p>
            <w:pPr>
              <w:pStyle w:val="Compact"/>
              <w:jc w:val="left"/>
            </w:pPr>
            <w:r>
              <w:t xml:space="preserve">295.000</w:t>
            </w:r>
          </w:p>
        </w:tc>
        <w:tc>
          <w:tcPr/>
          <w:p>
            <w:pPr>
              <w:pStyle w:val="Compact"/>
              <w:jc w:val="left"/>
            </w:pPr>
            <w:r>
              <w:t xml:space="preserve">295.000</w:t>
            </w:r>
          </w:p>
        </w:tc>
      </w:tr>
      <w:tr>
        <w:tc>
          <w:tcPr/>
          <w:p>
            <w:pPr>
              <w:pStyle w:val="Compact"/>
              <w:jc w:val="left"/>
            </w:pPr>
            <w:r>
              <w:t xml:space="preserve">03</w:t>
            </w:r>
          </w:p>
        </w:tc>
        <w:tc>
          <w:tcPr/>
          <w:p>
            <w:pPr>
              <w:pStyle w:val="Compact"/>
              <w:jc w:val="left"/>
            </w:pPr>
            <w:r>
              <w:t xml:space="preserve">Anterior segment evaluation including slit-lamp biomicroscopy, intraocular pressure measurement (tonometry), and corneal topography</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04</w:t>
            </w:r>
          </w:p>
        </w:tc>
        <w:tc>
          <w:tcPr/>
          <w:p>
            <w:pPr>
              <w:pStyle w:val="Compact"/>
              <w:jc w:val="left"/>
            </w:pPr>
            <w:r>
              <w:t xml:space="preserve">Visual field perimetry (Humphrey 30-2) to assess peripheral vision, administered under Ophthalmologist supervision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Prescription of corrective lenses (spectacles) – standard single-vision, including lens grinding and frame fitting</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Follow-up consultation with the Ophthalmologist (30 days post-initial visit) for treatment plan review and adjustment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07</w:t>
            </w:r>
          </w:p>
        </w:tc>
        <w:tc>
          <w:tcPr/>
          <w:p>
            <w:pPr>
              <w:pStyle w:val="Compact"/>
              <w:jc w:val="left"/>
            </w:pPr>
            <w:r>
              <w:t xml:space="preserve">Pharmacological treatment – topical ophthalmic medications (antibiotic/anti-inflammatory drops, 30-day supply)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Administrative fee for medical records, digital imaging storage, and certified Ophthalmologist report for EPS or employer</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gridSpan w:val="4"/>
          </w:tcPr>
          <w:p>
            <w:pPr>
              <w:pStyle w:val="Compact"/>
              <w:jc w:val="right"/>
            </w:pPr>
            <w:r>
              <w:t xml:space="preserve">TOTAL ESTIMATED COST (COP):</w:t>
            </w:r>
          </w:p>
        </w:tc>
        <w:tc>
          <w:tcPr/>
          <w:p>
            <w:pPr>
              <w:pStyle w:val="Compact"/>
              <w:jc w:val="left"/>
            </w:pPr>
            <w:r>
              <w:t xml:space="preserve">1.985.000</w:t>
            </w:r>
          </w:p>
        </w:tc>
      </w:tr>
      <w:tr>
        <w:tc>
          <w:tcPr>
            <w:gridSpan w:val="4"/>
          </w:tcPr>
          <w:p>
            <w:pPr>
              <w:pStyle w:val="Compact"/>
              <w:jc w:val="right"/>
            </w:pPr>
            <w:r>
              <w:t xml:space="preserve">TOTAL ESTIMATED COST (USD – approx. at 4.100 COP/USD):</w:t>
            </w:r>
          </w:p>
        </w:tc>
        <w:tc>
          <w:tcPr/>
          <w:p>
            <w:pPr>
              <w:pStyle w:val="Compact"/>
              <w:jc w:val="left"/>
            </w:pPr>
            <w:r>
              <w:t xml:space="preserve">USD 484.15</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prices may be subject to revision due to changes in pharmaceutical costs, equipment maintenance, or regulatory adjustments in</w:t>
      </w:r>
      <w:r>
        <w:t xml:space="preserve"> </w:t>
      </w:r>
      <w:r>
        <w:t xml:space="preserve">Colombia Bogotá</w:t>
      </w:r>
      <w:r>
        <w:t xml:space="preserve">.</w:t>
      </w:r>
    </w:p>
    <w:p>
      <w:pPr>
        <w:numPr>
          <w:ilvl w:val="0"/>
          <w:numId w:val="1001"/>
        </w:numPr>
        <w:pStyle w:val="Compact"/>
      </w:pPr>
      <w:r>
        <w:rPr>
          <w:bCs/>
          <w:b/>
        </w:rPr>
        <w:t xml:space="preserve">Payment Method:</w:t>
      </w:r>
      <w:r>
        <w:t xml:space="preserve"> </w:t>
      </w:r>
      <w:r>
        <w:t xml:space="preserve">Payment may be made in full upon acceptance of this</w:t>
      </w:r>
      <w:r>
        <w:t xml:space="preserve"> </w:t>
      </w:r>
      <w:r>
        <w:t xml:space="preserve">Quotation Estimate</w:t>
      </w:r>
      <w:r>
        <w:t xml:space="preserve">, or in two (2) equal installments: 50% upon signing and 50% at the follow-up consultation. Accepted methods include cash, debit/credit card (Visa, Mastercard, American Express), and bank transfer to our account at Banco de Bogotá.</w:t>
      </w:r>
    </w:p>
    <w:p>
      <w:pPr>
        <w:numPr>
          <w:ilvl w:val="0"/>
          <w:numId w:val="1001"/>
        </w:numPr>
        <w:pStyle w:val="Compact"/>
      </w:pPr>
      <w:r>
        <w:rPr>
          <w:bCs/>
          <w:b/>
        </w:rPr>
        <w:t xml:space="preserve">Insurance Coverage:</w:t>
      </w:r>
      <w:r>
        <w:t xml:space="preserve"> </w:t>
      </w:r>
      <w:r>
        <w:t xml:space="preserve">If the client holds active health insurance (EPS) in Colombia, the</w:t>
      </w:r>
      <w:r>
        <w:t xml:space="preserve"> </w:t>
      </w:r>
      <w:r>
        <w:t xml:space="preserve">Ophthalmologist</w:t>
      </w:r>
      <w:r>
        <w:t xml:space="preserve"> </w:t>
      </w:r>
      <w:r>
        <w:t xml:space="preserve">services may be partially or fully covered under the Plan de Beneficios en Salud (PBS). The client is responsible for any co-payment (copago) or services not included in the PBS. Our office in</w:t>
      </w:r>
      <w:r>
        <w:t xml:space="preserve"> </w:t>
      </w:r>
      <w:r>
        <w:t xml:space="preserve">Colombia Bogotá</w:t>
      </w:r>
      <w:r>
        <w:t xml:space="preserve"> </w:t>
      </w:r>
      <w:r>
        <w:t xml:space="preserve">will assist with prior authorization requests to the EPS.</w:t>
      </w:r>
    </w:p>
    <w:p>
      <w:pPr>
        <w:numPr>
          <w:ilvl w:val="0"/>
          <w:numId w:val="1001"/>
        </w:numPr>
        <w:pStyle w:val="Compact"/>
      </w:pPr>
      <w:r>
        <w:rPr>
          <w:bCs/>
          <w:b/>
        </w:rPr>
        <w:t xml:space="preserve">Scheduling:</w:t>
      </w:r>
      <w:r>
        <w:t xml:space="preserve"> </w:t>
      </w:r>
      <w:r>
        <w:t xml:space="preserve">Appointments with the</w:t>
      </w:r>
      <w:r>
        <w:t xml:space="preserve"> </w:t>
      </w:r>
      <w:r>
        <w:t xml:space="preserve">Ophthalmologist</w:t>
      </w:r>
      <w:r>
        <w:t xml:space="preserve"> </w:t>
      </w:r>
      <w:r>
        <w:t xml:space="preserve">will be scheduled within five (5) business days of confirmed payment. The client will receive a confirmation via SMS and email. Rescheduling must be done at least 24 hours in advance.</w:t>
      </w:r>
    </w:p>
    <w:p>
      <w:pPr>
        <w:numPr>
          <w:ilvl w:val="0"/>
          <w:numId w:val="1001"/>
        </w:numPr>
        <w:pStyle w:val="Compact"/>
      </w:pPr>
      <w:r>
        <w:rPr>
          <w:bCs/>
          <w:b/>
        </w:rPr>
        <w:t xml:space="preserve">Confidentiality:</w:t>
      </w:r>
      <w:r>
        <w:t xml:space="preserve"> </w:t>
      </w:r>
      <w:r>
        <w:t xml:space="preserve">All medical information, diagnostic images, and treatment records are handled in accordance with Colombian Law 1581 of 2012 (Data Protection Law) and the regulations of the Superintendencia de Industria y Comercio. The</w:t>
      </w:r>
      <w:r>
        <w:t xml:space="preserve"> </w:t>
      </w:r>
      <w:r>
        <w:t xml:space="preserve">Ophthalmologist</w:t>
      </w:r>
      <w:r>
        <w:t xml:space="preserve"> </w:t>
      </w:r>
      <w:r>
        <w:t xml:space="preserve">and all staff members are bound by strict professional confidentiality.</w:t>
      </w:r>
    </w:p>
    <w:p>
      <w:pPr>
        <w:numPr>
          <w:ilvl w:val="0"/>
          <w:numId w:val="1001"/>
        </w:numPr>
        <w:pStyle w:val="Compact"/>
      </w:pPr>
      <w:r>
        <w:rPr>
          <w:bCs/>
          <w:b/>
        </w:rPr>
        <w:t xml:space="preserve">Warranty:</w:t>
      </w:r>
      <w:r>
        <w:t xml:space="preserve"> </w:t>
      </w:r>
      <w:r>
        <w:t xml:space="preserve">Corrective lenses include a 90-day warranty against manufacturing defects. Surgical procedures, if applicable and not included in this</w:t>
      </w:r>
      <w:r>
        <w:t xml:space="preserve"> </w:t>
      </w:r>
      <w:r>
        <w:t xml:space="preserve">Quotation Estimate</w:t>
      </w:r>
      <w:r>
        <w:t xml:space="preserve">, will be subject to a separate detailed estimate.</w:t>
      </w:r>
    </w:p>
    <w:p>
      <w:pPr>
        <w:numPr>
          <w:ilvl w:val="0"/>
          <w:numId w:val="1001"/>
        </w:numPr>
        <w:pStyle w:val="Compact"/>
      </w:pPr>
      <w:r>
        <w:rPr>
          <w:bCs/>
          <w:b/>
        </w:rPr>
        <w:t xml:space="preserve">Exclusions:</w:t>
      </w:r>
      <w:r>
        <w:t xml:space="preserve"> </w:t>
      </w:r>
      <w:r>
        <w:t xml:space="preserve">This</w:t>
      </w:r>
      <w:r>
        <w:t xml:space="preserve"> </w:t>
      </w:r>
      <w:r>
        <w:t xml:space="preserve">Quotation Estimate</w:t>
      </w:r>
      <w:r>
        <w:t xml:space="preserve"> </w:t>
      </w:r>
      <w:r>
        <w:t xml:space="preserve">does not include emergency ophthalmological care, surgical interventions (cataract extraction, LASIK, retinal surgery), or specialist referrals (neuro-ophthalmology, pediatric ophthalmology) unless explicitly added in writing.</w:t>
      </w:r>
    </w:p>
    <w:p>
      <w:pPr>
        <w:numPr>
          <w:ilvl w:val="0"/>
          <w:numId w:val="1001"/>
        </w:numPr>
        <w:pStyle w:val="Compact"/>
      </w:pPr>
      <w:r>
        <w:rPr>
          <w:bCs/>
          <w:b/>
        </w:rPr>
        <w:t xml:space="preserve">Regulatory Compliance:</w:t>
      </w:r>
      <w:r>
        <w:t xml:space="preserve"> </w:t>
      </w:r>
      <w:r>
        <w:t xml:space="preserve">All</w:t>
      </w:r>
      <w:r>
        <w:t xml:space="preserve"> </w:t>
      </w:r>
      <w:r>
        <w:t xml:space="preserve">Ophthalmologist</w:t>
      </w:r>
      <w:r>
        <w:t xml:space="preserve"> </w:t>
      </w:r>
      <w:r>
        <w:t xml:space="preserve">services are performed in compliance with the Colombian Health Regulatory Authority (CRES) resolutions and the standards set by the Juntas de Calificación de Profesionales de la Salud in</w:t>
      </w:r>
      <w:r>
        <w:t xml:space="preserve"> </w:t>
      </w:r>
      <w:r>
        <w:t xml:space="preserve">Colombia Bogotá</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having received and reviewed this</w:t>
      </w:r>
      <w:r>
        <w:t xml:space="preserve"> </w:t>
      </w:r>
      <w:r>
        <w:t xml:space="preserve">Quotation Estimate</w:t>
      </w:r>
      <w:r>
        <w:t xml:space="preserve"> </w:t>
      </w:r>
      <w:r>
        <w:t xml:space="preserve">for</w:t>
      </w:r>
      <w:r>
        <w:t xml:space="preserve"> </w:t>
      </w:r>
      <w:r>
        <w:t xml:space="preserve">Ophthalmologist</w:t>
      </w:r>
      <w:r>
        <w:t xml:space="preserve"> </w:t>
      </w:r>
      <w:r>
        <w:t xml:space="preserve">services at Clínica Ocular Andina in</w:t>
      </w:r>
      <w:r>
        <w:t xml:space="preserve"> </w:t>
      </w:r>
      <w:r>
        <w:t xml:space="preserve">Colombia Bogotá</w:t>
      </w:r>
      <w:r>
        <w:t xml:space="preserve">. The client agrees to the terms, conditions, and pricing outlined in this document and authorizes the</w:t>
      </w:r>
      <w:r>
        <w:t xml:space="preserve"> </w:t>
      </w:r>
      <w:r>
        <w:t xml:space="preserve">Ophthalmologist</w:t>
      </w:r>
      <w:r>
        <w:t xml:space="preserve"> </w:t>
      </w:r>
      <w:r>
        <w:t xml:space="preserve">team to proceed with the described services upon confirmation of payment.</w:t>
      </w:r>
    </w:p>
    <w:p>
      <w:pPr>
        <w:pStyle w:val="BodyText"/>
      </w:pPr>
      <w:r>
        <w:rPr>
          <w:bCs/>
          <w:b/>
        </w:rPr>
        <w:t xml:space="preserve">Client Signature</w:t>
      </w:r>
      <w:r>
        <w:br/>
      </w:r>
      <w:r>
        <w:t xml:space="preserve">Name: _________________________</w:t>
      </w:r>
      <w:r>
        <w:br/>
      </w:r>
      <w:r>
        <w:t xml:space="preserve">C.C.: _________________________</w:t>
      </w:r>
      <w:r>
        <w:br/>
      </w:r>
      <w:r>
        <w:t xml:space="preserve">Date: _________________________</w:t>
      </w:r>
    </w:p>
    <w:p>
      <w:pPr>
        <w:pStyle w:val="BodyText"/>
      </w:pPr>
      <w:r>
        <w:rPr>
          <w:bCs/>
          <w:b/>
        </w:rPr>
        <w:t xml:space="preserve">Ophthalmologist / Clinic Representative</w:t>
      </w:r>
      <w:r>
        <w:br/>
      </w:r>
      <w:r>
        <w:t xml:space="preserve">Dr. [Name], Ophthalmologist</w:t>
      </w:r>
      <w:r>
        <w:br/>
      </w:r>
      <w:r>
        <w:t xml:space="preserve">R.M.: 12345678</w:t>
      </w:r>
      <w:r>
        <w:br/>
      </w:r>
      <w:r>
        <w:t xml:space="preserve">Date: _________________________</w:t>
      </w:r>
    </w:p>
    <w:p>
      <w:pPr>
        <w:pStyle w:val="BodyText"/>
      </w:pPr>
      <w:r>
        <w:rPr>
          <w:bCs/>
          <w:b/>
        </w:rPr>
        <w:t xml:space="preserve">Clínica Ocular Andina</w:t>
      </w:r>
      <w:r>
        <w:t xml:space="preserve"> </w:t>
      </w:r>
      <w:r>
        <w:t xml:space="preserve">– Quotation Estimate QE-2025-04871 – Ophthalmologist Services – Colombia Bogotá</w:t>
      </w:r>
    </w:p>
    <w:p>
      <w:pPr>
        <w:pStyle w:val="BodyText"/>
      </w:pPr>
      <w:r>
        <w:t xml:space="preserve">This document is generated electronically and is valid without a physical stamp. For any questions regarding this Quotation Estimate, please contact our office at +57 (601) 555 7842 or visit us at Carrera 11 # 93A-45, Bogotá D.C., Colombia.</w:t>
      </w:r>
    </w:p>
    <w:p>
      <w:pPr>
        <w:pStyle w:val="BodyText"/>
      </w:pPr>
      <w:r>
        <w:t xml:space="preserve">© 2025 Clínica Ocular Andina. All rights reserved. Documento No. QE-2025-04871.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Colombia Bogotá</dc:title>
  <dc:creator/>
  <dc:language>en</dc:language>
  <cp:keywords/>
  <dcterms:created xsi:type="dcterms:W3CDTF">2026-10-10T08:41:37Z</dcterms:created>
  <dcterms:modified xsi:type="dcterms:W3CDTF">2026-10-10T08:41:37Z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