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Comprehensive Ophthalmologist Services &amp; Eye Care Procedures</w:t>
      </w:r>
    </w:p>
    <w:p>
      <w:pPr>
        <w:pStyle w:val="BodyText"/>
      </w:pPr>
      <w:r>
        <w:t xml:space="preserve">New Delhi, India — National Capital Territory</w:t>
      </w:r>
    </w:p>
    <w:bookmarkEnd w:id="20"/>
    <w:p>
      <w:pPr>
        <w:pStyle w:val="BodyText"/>
      </w:pPr>
      <w:r>
        <w:rPr>
          <w:bCs/>
          <w:b/>
        </w:rPr>
        <w:t xml:space="preserve">Issued By:</w:t>
      </w:r>
      <w:r>
        <w:br/>
      </w:r>
      <w:r>
        <w:t xml:space="preserve">Dr. Rajesh Kumar Malhotra, MD (Ophthalmology), FICO</w:t>
      </w:r>
      <w:r>
        <w:br/>
      </w:r>
      <w:r>
        <w:t xml:space="preserve">Vision Care Eye Institute</w:t>
      </w:r>
      <w:r>
        <w:br/>
      </w:r>
      <w:r>
        <w:t xml:space="preserve">42, Connaught Place, New Delhi, India – 110001</w:t>
      </w:r>
      <w:r>
        <w:br/>
      </w:r>
      <w:r>
        <w:t xml:space="preserve">Phone: +91-11-4567-8900</w:t>
      </w:r>
      <w:r>
        <w:br/>
      </w:r>
      <w:r>
        <w:t xml:space="preserve">Email: estimates@visioncarend.in</w:t>
      </w:r>
      <w:r>
        <w:br/>
      </w:r>
      <w:r>
        <w:t xml:space="preserve">GSTIN: 07AABCV1234F1Z5</w:t>
      </w:r>
    </w:p>
    <w:p>
      <w:pPr>
        <w:pStyle w:val="BodyText"/>
      </w:pPr>
      <w:r>
        <w:rPr>
          <w:bCs/>
          <w:b/>
        </w:rPr>
        <w:t xml:space="preserve">Quotation Estimate No.:</w:t>
      </w:r>
      <w:r>
        <w:t xml:space="preserve"> </w:t>
      </w:r>
      <w:r>
        <w:t xml:space="preserve">VCEI/2025/04/0872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Mr. Anil Sharma</w:t>
      </w:r>
      <w:r>
        <w:br/>
      </w:r>
      <w:r>
        <w:t xml:space="preserve">18, Vasant Kunj, New Delhi, India – 110070</w:t>
      </w:r>
      <w:r>
        <w:br/>
      </w:r>
      <w:r>
        <w:t xml:space="preserve">Phone: +91-98765-43210</w:t>
      </w:r>
    </w:p>
    <w:p>
      <w:pPr>
        <w:pStyle w:val="BodyText"/>
      </w:pPr>
      <w:r>
        <w:t xml:space="preserve">Dear Mr. Sharma,</w:t>
      </w:r>
    </w:p>
    <w:p>
      <w:pPr>
        <w:pStyle w:val="BodyText"/>
      </w:pPr>
      <w:r>
        <w:t xml:space="preserve">Thank you for your interest in the ophthalmic services offered at Vision Care Eye Institute, New Delhi. This</w:t>
      </w:r>
      <w:r>
        <w:t xml:space="preserve"> </w:t>
      </w:r>
      <w:r>
        <w:rPr>
          <w:bCs/>
          <w:b/>
        </w:rPr>
        <w:t xml:space="preserve">Quotation Estimate</w:t>
      </w:r>
      <w:r>
        <w:t xml:space="preserve"> </w:t>
      </w:r>
      <w:r>
        <w:t xml:space="preserve">has been prepared following your initial consultation with our senior</w:t>
      </w:r>
      <w:r>
        <w:t xml:space="preserve"> </w:t>
      </w:r>
      <w:r>
        <w:rPr>
          <w:bCs/>
          <w:b/>
        </w:rPr>
        <w:t xml:space="preserve">Ophthalmologist</w:t>
      </w:r>
      <w:r>
        <w:t xml:space="preserve"> </w:t>
      </w:r>
      <w:r>
        <w:t xml:space="preserve">on 10 June 2025. The document outlines the recommended diagnostic procedures, surgical interventions, and post-operative care packages tailored to your specific ocular condition. All pricing is quoted in Indian Rupees (INR) and is applicable within the jurisdiction of</w:t>
      </w:r>
      <w:r>
        <w:t xml:space="preserve"> </w:t>
      </w:r>
      <w:r>
        <w:rPr>
          <w:bCs/>
          <w:b/>
        </w:rPr>
        <w:t xml:space="preserve">India, New Delhi</w:t>
      </w:r>
      <w:r>
        <w:t xml:space="preserve">, in compliance with the Medical Council of India (MCI) fee guidelines and the Consumer Protection Act, 2019.</w:t>
      </w:r>
    </w:p>
    <w:bookmarkStart w:id="21" w:name="itemized-services-pricing"/>
    <w:p>
      <w:pPr>
        <w:pStyle w:val="Heading2"/>
      </w:pPr>
      <w:r>
        <w:t xml:space="preserve">Itemized Services &amp;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Ophthalmologist / Specialist</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Comprehensive Ocular Examination &amp; Refraction (including biometry, OCT, and fundus photography)</w:t>
            </w:r>
          </w:p>
        </w:tc>
        <w:tc>
          <w:tcPr/>
          <w:p>
            <w:pPr>
              <w:pStyle w:val="Compact"/>
              <w:jc w:val="left"/>
            </w:pPr>
            <w:r>
              <w:t xml:space="preserve">Dr. R.K. Malhotra</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Phacoemulsification Cataract Surgery (Right Eye) with Premium Toric IOL implantation</w:t>
            </w:r>
          </w:p>
        </w:tc>
        <w:tc>
          <w:tcPr/>
          <w:p>
            <w:pPr>
              <w:pStyle w:val="Compact"/>
              <w:jc w:val="left"/>
            </w:pPr>
            <w:r>
              <w:t xml:space="preserve">Dr. R.K. Malhotra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Phacoemulsification Cataract Surgery (Left Eye) with Premium Toric IOL implantation</w:t>
            </w:r>
          </w:p>
        </w:tc>
        <w:tc>
          <w:tcPr/>
          <w:p>
            <w:pPr>
              <w:pStyle w:val="Compact"/>
              <w:jc w:val="left"/>
            </w:pPr>
            <w:r>
              <w:t xml:space="preserve">Dr. R.K. Malhotra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Pre-operative Blood Work, ECG, and Anaesthesia Clearance (New Delhi hospital panel)</w:t>
            </w:r>
          </w:p>
        </w:tc>
        <w:tc>
          <w:tcPr/>
          <w:p>
            <w:pPr>
              <w:pStyle w:val="Compact"/>
              <w:jc w:val="left"/>
            </w:pPr>
            <w:r>
              <w:t xml:space="preserve">Dr. S. Verma (Anaesthesiologist)</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5</w:t>
            </w:r>
          </w:p>
        </w:tc>
        <w:tc>
          <w:tcPr/>
          <w:p>
            <w:pPr>
              <w:pStyle w:val="Compact"/>
              <w:jc w:val="left"/>
            </w:pPr>
            <w:r>
              <w:t xml:space="preserve">Post-operative Follow-up Visits (6 visits over 8 weeks) including IOP checks, slit-lamp examination, and visual acuity assessment</w:t>
            </w:r>
          </w:p>
        </w:tc>
        <w:tc>
          <w:tcPr/>
          <w:p>
            <w:pPr>
              <w:pStyle w:val="Compact"/>
              <w:jc w:val="left"/>
            </w:pPr>
            <w:r>
              <w:t xml:space="preserve">Dr. R.K. Malhotra</w:t>
            </w:r>
          </w:p>
        </w:tc>
        <w:tc>
          <w:tcPr/>
          <w:p>
            <w:pPr>
              <w:pStyle w:val="Compact"/>
              <w:jc w:val="left"/>
            </w:pPr>
            <w:r>
              <w:t xml:space="preserve">6</w:t>
            </w:r>
          </w:p>
        </w:tc>
        <w:tc>
          <w:tcPr/>
          <w:p>
            <w:pPr>
              <w:pStyle w:val="Compact"/>
              <w:jc w:val="left"/>
            </w:pPr>
            <w:r>
              <w:t xml:space="preserve">800</w:t>
            </w:r>
          </w:p>
        </w:tc>
        <w:tc>
          <w:tcPr/>
          <w:p>
            <w:pPr>
              <w:pStyle w:val="Compact"/>
              <w:jc w:val="left"/>
            </w:pPr>
            <w:r>
              <w:t xml:space="preserve">4,800</w:t>
            </w:r>
          </w:p>
        </w:tc>
      </w:tr>
      <w:tr>
        <w:tc>
          <w:tcPr/>
          <w:p>
            <w:pPr>
              <w:pStyle w:val="Compact"/>
              <w:jc w:val="left"/>
            </w:pPr>
            <w:r>
              <w:t xml:space="preserve">6</w:t>
            </w:r>
          </w:p>
        </w:tc>
        <w:tc>
          <w:tcPr/>
          <w:p>
            <w:pPr>
              <w:pStyle w:val="Compact"/>
              <w:jc w:val="left"/>
            </w:pPr>
            <w:r>
              <w:t xml:space="preserve">Prescription Medications &amp; Ophthalmic Drops (Antibiotic, Anti-inflammatory, and Lubricant drops for 6 weeks)</w:t>
            </w:r>
          </w:p>
        </w:tc>
        <w:tc>
          <w:tcPr/>
          <w:p>
            <w:pPr>
              <w:pStyle w:val="Compact"/>
              <w:jc w:val="left"/>
            </w:pPr>
            <w:r>
              <w:t xml:space="preserve">Pharmacy – Vision Care</w:t>
            </w:r>
          </w:p>
        </w:tc>
        <w:tc>
          <w:tcPr/>
          <w:p>
            <w:pPr>
              <w:pStyle w:val="Compact"/>
              <w:jc w:val="left"/>
            </w:pPr>
            <w:r>
              <w:t xml:space="preserve">1</w:t>
            </w:r>
          </w:p>
        </w:tc>
        <w:tc>
          <w:tcPr/>
          <w:p>
            <w:pPr>
              <w:pStyle w:val="Compact"/>
              <w:jc w:val="left"/>
            </w:pPr>
            <w:r>
              <w:t xml:space="preserve">2,400</w:t>
            </w:r>
          </w:p>
        </w:tc>
        <w:tc>
          <w:tcPr/>
          <w:p>
            <w:pPr>
              <w:pStyle w:val="Compact"/>
              <w:jc w:val="left"/>
            </w:pPr>
            <w:r>
              <w:t xml:space="preserve">2,400</w:t>
            </w:r>
          </w:p>
        </w:tc>
      </w:tr>
      <w:tr>
        <w:tc>
          <w:tcPr/>
          <w:p>
            <w:pPr>
              <w:pStyle w:val="Compact"/>
              <w:jc w:val="left"/>
            </w:pPr>
            <w:r>
              <w:t xml:space="preserve">7</w:t>
            </w:r>
          </w:p>
        </w:tc>
        <w:tc>
          <w:tcPr/>
          <w:p>
            <w:pPr>
              <w:pStyle w:val="Compact"/>
              <w:jc w:val="left"/>
            </w:pPr>
            <w:r>
              <w:t xml:space="preserve">Protective Goggles &amp; Post-Surgical Eye Shield (pair)</w:t>
            </w:r>
          </w:p>
        </w:tc>
        <w:tc>
          <w:tcPr/>
          <w:p>
            <w:pPr>
              <w:pStyle w:val="Compact"/>
              <w:jc w:val="left"/>
            </w:pPr>
            <w:r>
              <w:t xml:space="preserve">–</w:t>
            </w:r>
          </w:p>
        </w:tc>
        <w:tc>
          <w:tcPr/>
          <w:p>
            <w:pPr>
              <w:pStyle w:val="Compact"/>
              <w:jc w:val="left"/>
            </w:pPr>
            <w:r>
              <w:t xml:space="preserve">1</w:t>
            </w:r>
          </w:p>
        </w:tc>
        <w:tc>
          <w:tcPr/>
          <w:p>
            <w:pPr>
              <w:pStyle w:val="Compact"/>
              <w:jc w:val="left"/>
            </w:pPr>
            <w:r>
              <w:t xml:space="preserve">650</w:t>
            </w:r>
          </w:p>
        </w:tc>
        <w:tc>
          <w:tcPr/>
          <w:p>
            <w:pPr>
              <w:pStyle w:val="Compact"/>
              <w:jc w:val="left"/>
            </w:pPr>
            <w:r>
              <w:t xml:space="preserve">650</w:t>
            </w:r>
          </w:p>
        </w:tc>
      </w:tr>
      <w:tr>
        <w:tc>
          <w:tcPr/>
          <w:p>
            <w:pPr>
              <w:pStyle w:val="Compact"/>
              <w:jc w:val="left"/>
            </w:pPr>
            <w:r>
              <w:t xml:space="preserve">8</w:t>
            </w:r>
          </w:p>
        </w:tc>
        <w:tc>
          <w:tcPr/>
          <w:p>
            <w:pPr>
              <w:pStyle w:val="Compact"/>
              <w:jc w:val="left"/>
            </w:pPr>
            <w:r>
              <w:t xml:space="preserve">Emergency Ophthalmologist Consultation Access (24/7 helpline for 3 months post-surgery, New Delhi &amp; NCR)</w:t>
            </w:r>
          </w:p>
        </w:tc>
        <w:tc>
          <w:tcPr/>
          <w:p>
            <w:pPr>
              <w:pStyle w:val="Compact"/>
              <w:jc w:val="left"/>
            </w:pPr>
            <w:r>
              <w:t xml:space="preserve">Dr. R.K. Malhotra / On-call team</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gridSpan w:val="5"/>
          </w:tcPr>
          <w:p>
            <w:pPr>
              <w:pStyle w:val="Compact"/>
              <w:jc w:val="right"/>
            </w:pPr>
            <w:r>
              <w:t xml:space="preserve">Subtotal (INR):</w:t>
            </w:r>
          </w:p>
        </w:tc>
        <w:tc>
          <w:tcPr/>
          <w:p>
            <w:pPr>
              <w:pStyle w:val="Compact"/>
              <w:jc w:val="left"/>
            </w:pPr>
            <w:r>
              <w:t xml:space="preserve">105,050</w:t>
            </w:r>
          </w:p>
        </w:tc>
      </w:tr>
      <w:tr>
        <w:tc>
          <w:tcPr>
            <w:gridSpan w:val="5"/>
          </w:tcPr>
          <w:p>
            <w:pPr>
              <w:pStyle w:val="Compact"/>
              <w:jc w:val="right"/>
            </w:pPr>
            <w:r>
              <w:t xml:space="preserve">GST @ 18% (as applicable in India, New Delhi):</w:t>
            </w:r>
          </w:p>
        </w:tc>
        <w:tc>
          <w:tcPr/>
          <w:p>
            <w:pPr>
              <w:pStyle w:val="Compact"/>
              <w:jc w:val="left"/>
            </w:pPr>
            <w:r>
              <w:t xml:space="preserve">18,909</w:t>
            </w:r>
          </w:p>
        </w:tc>
      </w:tr>
      <w:tr>
        <w:tc>
          <w:tcPr>
            <w:gridSpan w:val="5"/>
          </w:tcPr>
          <w:p>
            <w:pPr>
              <w:pStyle w:val="Compact"/>
              <w:jc w:val="right"/>
            </w:pPr>
            <w:r>
              <w:t xml:space="preserve">Grand Total (INR):</w:t>
            </w:r>
          </w:p>
        </w:tc>
        <w:tc>
          <w:tcPr/>
          <w:p>
            <w:pPr>
              <w:pStyle w:val="Compact"/>
              <w:jc w:val="left"/>
            </w:pPr>
            <w:r>
              <w:t xml:space="preserve">1,23,959</w:t>
            </w:r>
          </w:p>
        </w:tc>
      </w:tr>
    </w:tbl>
    <w:bookmarkEnd w:id="21"/>
    <w:bookmarkStart w:id="22" w:name="notes-inclusions"/>
    <w:p>
      <w:pPr>
        <w:pStyle w:val="Heading2"/>
      </w:pPr>
      <w:r>
        <w:t xml:space="preserve">Notes &amp; Inclusions</w:t>
      </w:r>
    </w:p>
    <w:p>
      <w:pPr>
        <w:pStyle w:val="FirstParagraph"/>
      </w:pPr>
      <w:r>
        <w:t xml:space="preserve">This</w:t>
      </w:r>
      <w:r>
        <w:t xml:space="preserve"> </w:t>
      </w:r>
      <w:r>
        <w:rPr>
          <w:bCs/>
          <w:b/>
        </w:rPr>
        <w:t xml:space="preserve">Quotation Estimate</w:t>
      </w:r>
      <w:r>
        <w:t xml:space="preserve"> </w:t>
      </w:r>
      <w:r>
        <w:t xml:space="preserve">covers the complete bilateral cataract surgical pathway as recommended by our</w:t>
      </w:r>
      <w:r>
        <w:t xml:space="preserve"> </w:t>
      </w:r>
      <w:r>
        <w:rPr>
          <w:bCs/>
          <w:b/>
        </w:rPr>
        <w:t xml:space="preserve">Ophthalmologist</w:t>
      </w:r>
      <w:r>
        <w:t xml:space="preserve"> </w:t>
      </w:r>
      <w:r>
        <w:t xml:space="preserve">based on the clinical findings of your initial examination. The premium Toric Intraocular Lens (IOL) is selected to address your concurrent astigmatism of 1.75 D in both eyes. All surgical procedures will be performed at our dedicated day-care surgical suite located in New Delhi, India, equipped with state-of-the-art phacoemulsification machines, femtosecond laser-assisted options (available at an additional INR 8,000 per eye if the patient opts for laser-assisted capsulotomy), and laminar airflow operating theatres.</w:t>
      </w:r>
    </w:p>
    <w:p>
      <w:pPr>
        <w:pStyle w:val="BodyText"/>
      </w:pPr>
      <w:r>
        <w:t xml:space="preserve">The</w:t>
      </w:r>
      <w:r>
        <w:t xml:space="preserve"> </w:t>
      </w:r>
      <w:r>
        <w:rPr>
          <w:bCs/>
          <w:b/>
        </w:rPr>
        <w:t xml:space="preserve">Ophthalmologist</w:t>
      </w:r>
      <w:r>
        <w:t xml:space="preserve"> </w:t>
      </w:r>
      <w:r>
        <w:t xml:space="preserve">in charge, Dr. Rajesh Kumar Malhotra, holds over 22 years of clinical experience and has performed more than 15,000 successful cataract surgeries. He is a Fellow of the Indian College of Ophthalmologists (FICO) and a member of the All India Ophthalmological Society (AIOS), New Delhi chapter. All procedures comply with the standards set by the National Health Authority (NHA) and the Delhi Medical Council.</w:t>
      </w:r>
    </w:p>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30 days from the date of issue. Prices are subject to revision after the validity period due to changes in pharmaceutical costs, IOL pricing, or government tax regulations in India, New Delhi.</w:t>
      </w:r>
    </w:p>
    <w:p>
      <w:pPr>
        <w:numPr>
          <w:ilvl w:val="0"/>
          <w:numId w:val="1001"/>
        </w:numPr>
        <w:pStyle w:val="Compact"/>
      </w:pPr>
      <w:r>
        <w:t xml:space="preserve">A 50% advance payment (INR 61,980) is required to confirm the surgical schedule. The remaining balance is due on the day of discharge from the surgical suite.</w:t>
      </w:r>
    </w:p>
    <w:p>
      <w:pPr>
        <w:numPr>
          <w:ilvl w:val="0"/>
          <w:numId w:val="1001"/>
        </w:numPr>
        <w:pStyle w:val="Compact"/>
      </w:pPr>
      <w:r>
        <w:t xml:space="preserve">Payment may be made via bank transfer, UPI, credit/debit card, or cash at our New Delhi office. Corporate and insurance claims (including Ayushman Bharat, CGHS, and private health insurers) are processed at our front desk; the patient is responsible for any co-payment or non-covered items.</w:t>
      </w:r>
    </w:p>
    <w:p>
      <w:pPr>
        <w:numPr>
          <w:ilvl w:val="0"/>
          <w:numId w:val="1001"/>
        </w:numPr>
        <w:pStyle w:val="Compact"/>
      </w:pPr>
      <w:r>
        <w:t xml:space="preserve">The Ophthalmologist reserves the right to modify the surgical plan intra-operatively if unforeseen anatomical or pathological findings necessitate a change in technique. Any additional costs arising from such modifications will be communicated to the patient or their authorized representative before the procedure concludes.</w:t>
      </w:r>
    </w:p>
    <w:p>
      <w:pPr>
        <w:numPr>
          <w:ilvl w:val="0"/>
          <w:numId w:val="1001"/>
        </w:numPr>
        <w:pStyle w:val="Compact"/>
      </w:pPr>
      <w:r>
        <w:t xml:space="preserve">This Quotation Estimate does not include hospitalization beyond the standard 4-hour day-care observation period. If the patient requires overnight admission due to a medical complication, additional charges as per the hospital tariff in New Delhi, India, will apply.</w:t>
      </w:r>
    </w:p>
    <w:p>
      <w:pPr>
        <w:numPr>
          <w:ilvl w:val="0"/>
          <w:numId w:val="1001"/>
        </w:numPr>
        <w:pStyle w:val="Compact"/>
      </w:pPr>
      <w:r>
        <w:t xml:space="preserve">All personal data and medical records are handled in strict accordance with the Digital Personal Data Protection Act, 2023, as applicable in India.</w:t>
      </w:r>
    </w:p>
    <w:p>
      <w:pPr>
        <w:numPr>
          <w:ilvl w:val="0"/>
          <w:numId w:val="1001"/>
        </w:numPr>
        <w:pStyle w:val="Compact"/>
      </w:pPr>
      <w:r>
        <w:t xml:space="preserve">Any disputes arising from this Quotation Estimate shall be subject to the exclusive jurisdiction of the courts in New Delhi, India.</w:t>
      </w:r>
    </w:p>
    <w:p>
      <w:pPr>
        <w:pStyle w:val="FirstParagraph"/>
      </w:pPr>
      <w:r>
        <w:rPr>
          <w:bCs/>
          <w:b/>
        </w:rPr>
        <w:t xml:space="preserve">For &amp; On Behalf of</w:t>
      </w:r>
      <w:r>
        <w:br/>
      </w:r>
      <w:r>
        <w:t xml:space="preserve">Vision Care Eye Institute</w:t>
      </w:r>
      <w:r>
        <w:br/>
      </w:r>
      <w:r>
        <w:t xml:space="preserve">New Delhi, India</w:t>
      </w:r>
      <w:r>
        <w:br/>
      </w:r>
      <w:r>
        <w:t xml:space="preserve">Dr. Rajesh Kumar Malhotra</w:t>
      </w:r>
      <w:r>
        <w:br/>
      </w:r>
      <w:r>
        <w:t xml:space="preserve">Lead Ophthalmologist</w:t>
      </w:r>
    </w:p>
    <w:p>
      <w:pPr>
        <w:pStyle w:val="BodyText"/>
      </w:pPr>
      <w:r>
        <w:rPr>
          <w:bCs/>
          <w:b/>
        </w:rPr>
        <w:t xml:space="preserve">Accepted By (Patient / Authorized Signatory)</w:t>
      </w:r>
      <w:r>
        <w:br/>
      </w:r>
      <w:r>
        <w:t xml:space="preserve">Name: ______________________</w:t>
      </w:r>
      <w:r>
        <w:br/>
      </w:r>
      <w:r>
        <w:t xml:space="preserve">Date: ______________________</w:t>
      </w:r>
      <w:r>
        <w:br/>
      </w:r>
      <w:r>
        <w:t xml:space="preserve">Signature: ______________________</w:t>
      </w:r>
    </w:p>
    <w:p>
      <w:pPr>
        <w:pStyle w:val="BodyText"/>
      </w:pPr>
      <w:r>
        <w:t xml:space="preserve">This Quotation Estimate is a commercial document issued by Vision Care Eye Institute, New Delhi, India. It is not a guarantee of surgical outcome. All ophthalmic procedures carry inherent risks as explained by the treating Ophthalmologist during the pre-operative counselling session. Please retain this document for your records and insurance claims. © 2025 Vision Care Eye Institute, New Delhi, India.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New Delhi, India</dc:title>
  <dc:creator/>
  <dc:language>en</dc:language>
  <cp:keywords/>
  <dcterms:created xsi:type="dcterms:W3CDTF">2026-10-10T09:17:51Z</dcterms:created>
  <dcterms:modified xsi:type="dcterms:W3CDTF">2026-10-10T09:17:51Z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