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1" w:name="quotation-estimate"/>
    <w:p>
      <w:pPr>
        <w:pStyle w:val="Heading1"/>
      </w:pPr>
      <w:r>
        <w:t xml:space="preserve">QUOTATION ESTIMATE</w:t>
      </w:r>
    </w:p>
    <w:bookmarkStart w:id="20" w:name="Xe8621f7cd890c17ac8045ed3f3c86b64b45883b"/>
    <w:p>
      <w:pPr>
        <w:pStyle w:val="Heading2"/>
      </w:pPr>
      <w:r>
        <w:t xml:space="preserve">Ophthalmologist Services &amp; Comprehensive Eye Care</w:t>
      </w:r>
    </w:p>
    <w:p>
      <w:pPr>
        <w:pStyle w:val="FirstParagraph"/>
      </w:pPr>
      <w:r>
        <w:t xml:space="preserve">Almaty, Kazakhstan | Republic of Kazakhstan</w:t>
      </w:r>
    </w:p>
    <w:bookmarkEnd w:id="20"/>
    <w:bookmarkEnd w:id="21"/>
    <w:p>
      <w:pPr>
        <w:pStyle w:val="BodyText"/>
      </w:pPr>
      <w:r>
        <w:rPr>
          <w:bCs/>
          <w:b/>
        </w:rPr>
        <w:t xml:space="preserve">Quotation No.:</w:t>
      </w:r>
      <w:r>
        <w:t xml:space="preserve"> </w:t>
      </w:r>
      <w:r>
        <w:t xml:space="preserve">QTE-ALM-2025-0487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Almaty Vision Center LLP</w:t>
      </w:r>
      <w:r>
        <w:br/>
      </w:r>
      <w:r>
        <w:rPr>
          <w:bCs/>
          <w:b/>
        </w:rPr>
        <w:t xml:space="preserve">Address:</w:t>
      </w:r>
      <w:r>
        <w:t xml:space="preserve"> </w:t>
      </w:r>
      <w:r>
        <w:t xml:space="preserve">42 Abay Avenue, Almaty, 050000, Kazakhstan</w:t>
      </w:r>
      <w:r>
        <w:br/>
      </w:r>
      <w:r>
        <w:rPr>
          <w:bCs/>
          <w:b/>
        </w:rPr>
        <w:t xml:space="preserve">Phone:</w:t>
      </w:r>
      <w:r>
        <w:t xml:space="preserve"> </w:t>
      </w:r>
      <w:r>
        <w:t xml:space="preserve">+7 (727) 312-45-67</w:t>
      </w:r>
      <w:r>
        <w:br/>
      </w:r>
      <w:r>
        <w:rPr>
          <w:bCs/>
          <w:b/>
        </w:rPr>
        <w:t xml:space="preserve">Email:</w:t>
      </w:r>
      <w:r>
        <w:t xml:space="preserve"> </w:t>
      </w:r>
      <w:r>
        <w:t xml:space="preserve">info@almatyvisioncenter.kz</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 Ms. ______________________________</w:t>
            </w:r>
          </w:p>
        </w:tc>
      </w:tr>
      <w:tr>
        <w:tc>
          <w:tcPr/>
          <w:p>
            <w:pPr>
              <w:pStyle w:val="Compact"/>
              <w:jc w:val="left"/>
            </w:pPr>
            <w:r>
              <w:rPr>
                <w:bCs/>
                <w:b/>
              </w:rPr>
              <w:t xml:space="preserve">Company / Organization:</w:t>
            </w:r>
          </w:p>
        </w:tc>
        <w:tc>
          <w:tcPr/>
          <w:p>
            <w:pPr>
              <w:pStyle w:val="Compact"/>
              <w:jc w:val="left"/>
            </w:pPr>
            <w:r>
              <w:t xml:space="preserve">______________________________________________</w:t>
            </w:r>
          </w:p>
        </w:tc>
      </w:tr>
      <w:tr>
        <w:tc>
          <w:tcPr/>
          <w:p>
            <w:pPr>
              <w:pStyle w:val="Compact"/>
              <w:jc w:val="left"/>
            </w:pPr>
            <w:r>
              <w:rPr>
                <w:bCs/>
                <w:b/>
              </w:rPr>
              <w:t xml:space="preserve">Address:</w:t>
            </w:r>
          </w:p>
        </w:tc>
        <w:tc>
          <w:tcPr/>
          <w:p>
            <w:pPr>
              <w:pStyle w:val="Compact"/>
              <w:jc w:val="left"/>
            </w:pPr>
            <w:r>
              <w:t xml:space="preserve">Almaty, Kazakhstan</w:t>
            </w:r>
          </w:p>
        </w:tc>
      </w:tr>
      <w:tr>
        <w:tc>
          <w:tcPr/>
          <w:p>
            <w:pPr>
              <w:pStyle w:val="Compact"/>
              <w:jc w:val="left"/>
            </w:pPr>
            <w:r>
              <w:rPr>
                <w:bCs/>
                <w:b/>
              </w:rPr>
              <w:t xml:space="preserve">Contact Person:</w:t>
            </w:r>
          </w:p>
        </w:tc>
        <w:tc>
          <w:tcPr/>
          <w:p>
            <w:pPr>
              <w:pStyle w:val="Compact"/>
              <w:jc w:val="left"/>
            </w:pPr>
            <w:r>
              <w:t xml:space="preserve">______________________________________________</w:t>
            </w:r>
          </w:p>
        </w:tc>
      </w:tr>
      <w:tr>
        <w:tc>
          <w:tcPr/>
          <w:p>
            <w:pPr>
              <w:pStyle w:val="Compact"/>
              <w:jc w:val="left"/>
            </w:pPr>
            <w:r>
              <w:rPr>
                <w:bCs/>
                <w:b/>
              </w:rPr>
              <w:t xml:space="preserve">Phone / Email:</w:t>
            </w:r>
          </w:p>
        </w:tc>
        <w:tc>
          <w:tcPr/>
          <w:p>
            <w:pPr>
              <w:pStyle w:val="Compact"/>
              <w:jc w:val="left"/>
            </w:pPr>
            <w:r>
              <w:t xml:space="preserve">______________________________________________</w:t>
            </w:r>
          </w:p>
        </w:tc>
      </w:tr>
    </w:tbl>
    <w:p>
      <w:pPr>
        <w:pStyle w:val="BodyText"/>
      </w:pPr>
      <w:r>
        <w:t xml:space="preserve">SCOPE OF OPHthalmologist SERVICES</w:t>
      </w:r>
    </w:p>
    <w:p>
      <w:pPr>
        <w:pStyle w:val="BodyText"/>
      </w:pPr>
      <w:r>
        <w:t xml:space="preserve">This</w:t>
      </w:r>
      <w:r>
        <w:t xml:space="preserve"> </w:t>
      </w:r>
      <w:r>
        <w:t xml:space="preserve">Quotation Estimate</w:t>
      </w:r>
      <w:r>
        <w:t xml:space="preserve"> </w:t>
      </w:r>
      <w:r>
        <w:t xml:space="preserve">is issued by Almaty Vision Center LLP, a licensed ophthalmology clinic located in the heart of</w:t>
      </w:r>
      <w:r>
        <w:t xml:space="preserve"> </w:t>
      </w:r>
      <w:r>
        <w:t xml:space="preserve">Kazakhstan Almaty</w:t>
      </w:r>
      <w:r>
        <w:t xml:space="preserve">, to provide a comprehensive breakdown of professional</w:t>
      </w:r>
      <w:r>
        <w:t xml:space="preserve"> </w:t>
      </w:r>
      <w:r>
        <w:t xml:space="preserve">Ophthalmologist</w:t>
      </w:r>
      <w:r>
        <w:t xml:space="preserve"> </w:t>
      </w:r>
      <w:r>
        <w:t xml:space="preserve">services. Our team of board-certified Ophthalmologist specialists operates in full compliance with the Ministry of Health and Social Development of the Republic of Kazakhstan regulations. All services listed below are performed by a qualified Ophthalmologist with a minimum of ten years of clinical experience in diagnostic and therapeutic ophthalmology.</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Ophthalmologist Service Description</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Comprehensive Ophthalmologist Consultation &amp; Visual Acuity Assessment</w:t>
            </w:r>
          </w:p>
        </w:tc>
        <w:tc>
          <w:tcPr/>
          <w:p>
            <w:pPr>
              <w:pStyle w:val="Compact"/>
              <w:jc w:val="left"/>
            </w:pPr>
            <w:r>
              <w:t xml:space="preserve">1 session</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45 minutes</w:t>
            </w:r>
          </w:p>
        </w:tc>
      </w:tr>
      <w:tr>
        <w:tc>
          <w:tcPr/>
          <w:p>
            <w:pPr>
              <w:pStyle w:val="Compact"/>
              <w:jc w:val="left"/>
            </w:pPr>
            <w:r>
              <w:t xml:space="preserve">2</w:t>
            </w:r>
          </w:p>
        </w:tc>
        <w:tc>
          <w:tcPr/>
          <w:p>
            <w:pPr>
              <w:pStyle w:val="Compact"/>
              <w:jc w:val="left"/>
            </w:pPr>
            <w:r>
              <w:t xml:space="preserve">Dilated Fundus Examination by Senior Ophthalmologist</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30 minutes</w:t>
            </w:r>
          </w:p>
        </w:tc>
      </w:tr>
      <w:tr>
        <w:tc>
          <w:tcPr/>
          <w:p>
            <w:pPr>
              <w:pStyle w:val="Compact"/>
              <w:jc w:val="left"/>
            </w:pPr>
            <w:r>
              <w:t xml:space="preserve">3</w:t>
            </w:r>
          </w:p>
        </w:tc>
        <w:tc>
          <w:tcPr/>
          <w:p>
            <w:pPr>
              <w:pStyle w:val="Compact"/>
              <w:jc w:val="left"/>
            </w:pPr>
            <w:r>
              <w:t xml:space="preserve">Optical Coherence Tomography (OCT) of the Macula &amp; Optic Nerve</w:t>
            </w:r>
          </w:p>
        </w:tc>
        <w:tc>
          <w:tcPr/>
          <w:p>
            <w:pPr>
              <w:pStyle w:val="Compact"/>
              <w:jc w:val="left"/>
            </w:pPr>
            <w:r>
              <w:t xml:space="preserve">1 session</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20 minutes</w:t>
            </w:r>
          </w:p>
        </w:tc>
      </w:tr>
      <w:tr>
        <w:tc>
          <w:tcPr/>
          <w:p>
            <w:pPr>
              <w:pStyle w:val="Compact"/>
              <w:jc w:val="left"/>
            </w:pPr>
            <w:r>
              <w:t xml:space="preserve">4</w:t>
            </w:r>
          </w:p>
        </w:tc>
        <w:tc>
          <w:tcPr/>
          <w:p>
            <w:pPr>
              <w:pStyle w:val="Compact"/>
              <w:jc w:val="left"/>
            </w:pPr>
            <w:r>
              <w:t xml:space="preserve">Automated Perimetry (Visual Field Testing) – Goldmann / Humphrey</w:t>
            </w:r>
          </w:p>
        </w:tc>
        <w:tc>
          <w:tcPr/>
          <w:p>
            <w:pPr>
              <w:pStyle w:val="Compact"/>
              <w:jc w:val="left"/>
            </w:pPr>
            <w:r>
              <w:t xml:space="preserve">1 session</w:t>
            </w:r>
          </w:p>
        </w:tc>
        <w:tc>
          <w:tcPr/>
          <w:p>
            <w:pPr>
              <w:pStyle w:val="Compact"/>
              <w:jc w:val="left"/>
            </w:pPr>
            <w:r>
              <w:t xml:space="preserve">15,500</w:t>
            </w:r>
          </w:p>
        </w:tc>
        <w:tc>
          <w:tcPr/>
          <w:p>
            <w:pPr>
              <w:pStyle w:val="Compact"/>
              <w:jc w:val="left"/>
            </w:pPr>
            <w:r>
              <w:t xml:space="preserve">15,500</w:t>
            </w:r>
          </w:p>
        </w:tc>
        <w:tc>
          <w:tcPr/>
          <w:p>
            <w:pPr>
              <w:pStyle w:val="Compact"/>
              <w:jc w:val="left"/>
            </w:pPr>
            <w:r>
              <w:t xml:space="preserve">30 minutes</w:t>
            </w:r>
          </w:p>
        </w:tc>
      </w:tr>
      <w:tr>
        <w:tc>
          <w:tcPr/>
          <w:p>
            <w:pPr>
              <w:pStyle w:val="Compact"/>
              <w:jc w:val="left"/>
            </w:pPr>
            <w:r>
              <w:t xml:space="preserve">5</w:t>
            </w:r>
          </w:p>
        </w:tc>
        <w:tc>
          <w:tcPr/>
          <w:p>
            <w:pPr>
              <w:pStyle w:val="Compact"/>
              <w:jc w:val="left"/>
            </w:pPr>
            <w:r>
              <w:t xml:space="preserve">Anterior Segment Biometry &amp; Intraocular Pressure Measurement (Tonometry)</w:t>
            </w:r>
          </w:p>
        </w:tc>
        <w:tc>
          <w:tcPr/>
          <w:p>
            <w:pPr>
              <w:pStyle w:val="Compact"/>
              <w:jc w:val="left"/>
            </w:pPr>
            <w:r>
              <w:t xml:space="preserve">1 session</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15 minutes</w:t>
            </w:r>
          </w:p>
        </w:tc>
      </w:tr>
      <w:tr>
        <w:tc>
          <w:tcPr/>
          <w:p>
            <w:pPr>
              <w:pStyle w:val="Compact"/>
              <w:jc w:val="left"/>
            </w:pPr>
            <w:r>
              <w:t xml:space="preserve">6</w:t>
            </w:r>
          </w:p>
        </w:tc>
        <w:tc>
          <w:tcPr/>
          <w:p>
            <w:pPr>
              <w:pStyle w:val="Compact"/>
              <w:jc w:val="left"/>
            </w:pPr>
            <w:r>
              <w:t xml:space="preserve">Corneal Topography &amp; Pachymetry (Ultrasound)</w:t>
            </w:r>
          </w:p>
        </w:tc>
        <w:tc>
          <w:tcPr/>
          <w:p>
            <w:pPr>
              <w:pStyle w:val="Compact"/>
              <w:jc w:val="left"/>
            </w:pPr>
            <w:r>
              <w:t xml:space="preserve">1 session</w:t>
            </w:r>
          </w:p>
        </w:tc>
        <w:tc>
          <w:tcPr/>
          <w:p>
            <w:pPr>
              <w:pStyle w:val="Compact"/>
              <w:jc w:val="left"/>
            </w:pPr>
            <w:r>
              <w:t xml:space="preserve">14,000</w:t>
            </w:r>
          </w:p>
        </w:tc>
        <w:tc>
          <w:tcPr/>
          <w:p>
            <w:pPr>
              <w:pStyle w:val="Compact"/>
              <w:jc w:val="left"/>
            </w:pPr>
            <w:r>
              <w:t xml:space="preserve">14,000</w:t>
            </w:r>
          </w:p>
        </w:tc>
        <w:tc>
          <w:tcPr/>
          <w:p>
            <w:pPr>
              <w:pStyle w:val="Compact"/>
              <w:jc w:val="left"/>
            </w:pPr>
            <w:r>
              <w:t xml:space="preserve">20 minutes</w:t>
            </w:r>
          </w:p>
        </w:tc>
      </w:tr>
      <w:tr>
        <w:tc>
          <w:tcPr/>
          <w:p>
            <w:pPr>
              <w:pStyle w:val="Compact"/>
              <w:jc w:val="left"/>
            </w:pPr>
            <w:r>
              <w:t xml:space="preserve">7</w:t>
            </w:r>
          </w:p>
        </w:tc>
        <w:tc>
          <w:tcPr/>
          <w:p>
            <w:pPr>
              <w:pStyle w:val="Compact"/>
              <w:jc w:val="left"/>
            </w:pPr>
            <w:r>
              <w:t xml:space="preserve">Slit-Lamp Biomicroscopy Examination (Bilateral)</w:t>
            </w:r>
          </w:p>
        </w:tc>
        <w:tc>
          <w:tcPr/>
          <w:p>
            <w:pPr>
              <w:pStyle w:val="Compact"/>
              <w:jc w:val="left"/>
            </w:pPr>
            <w:r>
              <w:t xml:space="preserve">1 session</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20 minutes</w:t>
            </w:r>
          </w:p>
        </w:tc>
      </w:tr>
      <w:tr>
        <w:tc>
          <w:tcPr/>
          <w:p>
            <w:pPr>
              <w:pStyle w:val="Compact"/>
              <w:jc w:val="left"/>
            </w:pPr>
            <w:r>
              <w:t xml:space="preserve">8</w:t>
            </w:r>
          </w:p>
        </w:tc>
        <w:tc>
          <w:tcPr/>
          <w:p>
            <w:pPr>
              <w:pStyle w:val="Compact"/>
              <w:jc w:val="left"/>
            </w:pPr>
            <w:r>
              <w:t xml:space="preserve">Prescription of Corrective Lenses / Contact Lenses Fitting by Ophthalmologist</w:t>
            </w:r>
          </w:p>
        </w:tc>
        <w:tc>
          <w:tcPr/>
          <w:p>
            <w:pPr>
              <w:pStyle w:val="Compact"/>
              <w:jc w:val="left"/>
            </w:pPr>
            <w:r>
              <w:t xml:space="preserve">1 session</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30 minutes</w:t>
            </w:r>
          </w:p>
        </w:tc>
      </w:tr>
      <w:tr>
        <w:tc>
          <w:tcPr/>
          <w:p>
            <w:pPr>
              <w:pStyle w:val="Compact"/>
              <w:jc w:val="left"/>
            </w:pPr>
            <w:r>
              <w:t xml:space="preserve">9</w:t>
            </w:r>
          </w:p>
        </w:tc>
        <w:tc>
          <w:tcPr/>
          <w:p>
            <w:pPr>
              <w:pStyle w:val="Compact"/>
              <w:jc w:val="left"/>
            </w:pPr>
            <w:r>
              <w:t xml:space="preserve">Follow-up Ophthalmologist Review (Post-Examination, 4 weeks)</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30 minutes</w:t>
            </w:r>
          </w:p>
        </w:tc>
      </w:tr>
      <w:tr>
        <w:tc>
          <w:tcPr/>
          <w:p>
            <w:pPr>
              <w:pStyle w:val="Compact"/>
              <w:jc w:val="left"/>
            </w:pPr>
            <w:r>
              <w:t xml:space="preserve">10</w:t>
            </w:r>
          </w:p>
        </w:tc>
        <w:tc>
          <w:tcPr/>
          <w:p>
            <w:pPr>
              <w:pStyle w:val="Compact"/>
              <w:jc w:val="left"/>
            </w:pPr>
            <w:r>
              <w:t xml:space="preserve">Digital Ophthalmology Report &amp; Referral Documentation (Kazakh &amp; English)</w:t>
            </w:r>
          </w:p>
        </w:tc>
        <w:tc>
          <w:tcPr/>
          <w:p>
            <w:pPr>
              <w:pStyle w:val="Compact"/>
              <w:jc w:val="left"/>
            </w:pPr>
            <w:r>
              <w:t xml:space="preserve">1 copy</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Same day</w:t>
            </w:r>
          </w:p>
        </w:tc>
      </w:tr>
      <w:tr>
        <w:tc>
          <w:tcPr>
            <w:gridSpan w:val="4"/>
          </w:tcPr>
          <w:p>
            <w:pPr>
              <w:pStyle w:val="Compact"/>
              <w:jc w:val="right"/>
            </w:pPr>
            <w:r>
              <w:t xml:space="preserve">SUBTOTAL (KZT):</w:t>
            </w:r>
          </w:p>
        </w:tc>
        <w:tc>
          <w:tcPr/>
          <w:p>
            <w:pPr>
              <w:pStyle w:val="Compact"/>
              <w:jc w:val="left"/>
            </w:pPr>
            <w:r>
              <w:t xml:space="preserve">126,500</w:t>
            </w:r>
          </w:p>
        </w:tc>
        <w:tc>
          <w:tcPr/>
          <w:p>
            <w:pPr>
              <w:pStyle w:val="Compact"/>
            </w:pPr>
          </w:p>
        </w:tc>
      </w:tr>
      <w:tr>
        <w:tc>
          <w:tcPr>
            <w:gridSpan w:val="4"/>
          </w:tcPr>
          <w:p>
            <w:pPr>
              <w:pStyle w:val="Compact"/>
              <w:jc w:val="right"/>
            </w:pPr>
            <w:r>
              <w:t xml:space="preserve">VAT 12% (Kazakhstan):</w:t>
            </w:r>
          </w:p>
        </w:tc>
        <w:tc>
          <w:tcPr/>
          <w:p>
            <w:pPr>
              <w:pStyle w:val="Compact"/>
              <w:jc w:val="left"/>
            </w:pPr>
            <w:r>
              <w:t xml:space="preserve">15,180</w:t>
            </w:r>
          </w:p>
        </w:tc>
        <w:tc>
          <w:tcPr/>
          <w:p>
            <w:pPr>
              <w:pStyle w:val="Compact"/>
            </w:pPr>
          </w:p>
        </w:tc>
      </w:tr>
      <w:tr>
        <w:tc>
          <w:tcPr>
            <w:gridSpan w:val="4"/>
          </w:tcPr>
          <w:p>
            <w:pPr>
              <w:pStyle w:val="Compact"/>
              <w:jc w:val="right"/>
            </w:pPr>
            <w:r>
              <w:t xml:space="preserve">GRAND TOTAL (KZT):</w:t>
            </w:r>
          </w:p>
        </w:tc>
        <w:tc>
          <w:tcPr/>
          <w:p>
            <w:pPr>
              <w:pStyle w:val="Compact"/>
              <w:jc w:val="left"/>
            </w:pPr>
            <w:r>
              <w:t xml:space="preserve">141,680</w:t>
            </w:r>
          </w:p>
        </w:tc>
        <w:tc>
          <w:tcPr/>
          <w:p>
            <w:pPr>
              <w:pStyle w:val="Compact"/>
            </w:pPr>
          </w:p>
        </w:tc>
      </w:tr>
    </w:tbl>
    <w:p>
      <w:pPr>
        <w:pStyle w:val="BodyText"/>
      </w:pPr>
      <w:r>
        <w:t xml:space="preserve">TERMS AND CONDITIONS</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the expiry date, pricing may be subject to revision based on current market conditions in Kazakhstan Almaty.</w:t>
      </w:r>
    </w:p>
    <w:p>
      <w:pPr>
        <w:numPr>
          <w:ilvl w:val="0"/>
          <w:numId w:val="1001"/>
        </w:numPr>
        <w:pStyle w:val="Compact"/>
      </w:pPr>
      <w:r>
        <w:rPr>
          <w:bCs/>
          <w:b/>
        </w:rPr>
        <w:t xml:space="preserve">2. Payment Terms:</w:t>
      </w:r>
      <w:r>
        <w:t xml:space="preserve"> </w:t>
      </w:r>
      <w:r>
        <w:t xml:space="preserve">Full payment is due prior to the commencement of the first Ophthalmologist consultation session. Payment may be made via bank transfer to the Almaty Vision Center LLP account (IBAN: KZ85 9900 0000 0000 0000 0000), or by cash/card at the clinic reception in Almaty.</w:t>
      </w:r>
    </w:p>
    <w:p>
      <w:pPr>
        <w:numPr>
          <w:ilvl w:val="0"/>
          <w:numId w:val="1001"/>
        </w:numPr>
        <w:pStyle w:val="Compact"/>
      </w:pPr>
      <w:r>
        <w:rPr>
          <w:bCs/>
          <w:b/>
        </w:rPr>
        <w:t xml:space="preserve">3. Cancellation Policy:</w:t>
      </w:r>
      <w:r>
        <w:t xml:space="preserve"> </w:t>
      </w:r>
      <w:r>
        <w:t xml:space="preserve">Appointments with the Ophthalmologist may be rescheduled up to 24 hours in advance without charge. Cancellations made less than 24 hours before the scheduled session will incur a 50% fee of the booked service.</w:t>
      </w:r>
    </w:p>
    <w:p>
      <w:pPr>
        <w:numPr>
          <w:ilvl w:val="0"/>
          <w:numId w:val="1001"/>
        </w:numPr>
        <w:pStyle w:val="Compact"/>
      </w:pPr>
      <w:r>
        <w:rPr>
          <w:bCs/>
          <w:b/>
        </w:rPr>
        <w:t xml:space="preserve">4. Scope Limitation:</w:t>
      </w:r>
      <w:r>
        <w:t xml:space="preserve"> </w:t>
      </w:r>
      <w:r>
        <w:t xml:space="preserve">This Quotation Estimate covers diagnostic and consultative Ophthalmologist services only. Any surgical intervention, laser treatment, or pharmaceutical prescription identified during the examination will be subject to a separate, additional Quotation Estimate issued by the treating Ophthalmologist.</w:t>
      </w:r>
    </w:p>
    <w:p>
      <w:pPr>
        <w:numPr>
          <w:ilvl w:val="0"/>
          <w:numId w:val="1001"/>
        </w:numPr>
        <w:pStyle w:val="Compact"/>
      </w:pPr>
      <w:r>
        <w:rPr>
          <w:bCs/>
          <w:b/>
        </w:rPr>
        <w:t xml:space="preserve">5. Regulatory Compliance:</w:t>
      </w:r>
      <w:r>
        <w:t xml:space="preserve"> </w:t>
      </w:r>
      <w:r>
        <w:t xml:space="preserve">All Ophthalmologist services are rendered in accordance with the Licensing Law of the Republic of Kazakhstan and the standards set by the Ministry of Health. The clinic holds a valid medical practice license (No. KZ-MH-2024-1187) issued for the Almaty city jurisdiction.</w:t>
      </w:r>
    </w:p>
    <w:p>
      <w:pPr>
        <w:numPr>
          <w:ilvl w:val="0"/>
          <w:numId w:val="1001"/>
        </w:numPr>
        <w:pStyle w:val="Compact"/>
      </w:pPr>
      <w:r>
        <w:rPr>
          <w:bCs/>
          <w:b/>
        </w:rPr>
        <w:t xml:space="preserve">6. Data Protection:</w:t>
      </w:r>
      <w:r>
        <w:t xml:space="preserve"> </w:t>
      </w:r>
      <w:r>
        <w:t xml:space="preserve">Patient medical records and examination data are stored in compliance with the Law of the Republic of Kazakhstan "On Personal Data and Its Protection." No information will be shared with third parties without written consent.</w:t>
      </w:r>
    </w:p>
    <w:p>
      <w:pPr>
        <w:numPr>
          <w:ilvl w:val="0"/>
          <w:numId w:val="1001"/>
        </w:numPr>
        <w:pStyle w:val="Compact"/>
      </w:pPr>
      <w:r>
        <w:rPr>
          <w:bCs/>
          <w:b/>
        </w:rPr>
        <w:t xml:space="preserve">7. Language of Services:</w:t>
      </w:r>
      <w:r>
        <w:t xml:space="preserve"> </w:t>
      </w:r>
      <w:r>
        <w:t xml:space="preserve">The Ophthalmologist and support staff at our Kazakhstan Almaty facility provide consultations in Kazakh, Russian, and English. All written reports in this Quotation Estimate package are available in both Kazakh and English upon request.</w:t>
      </w:r>
    </w:p>
    <w:p>
      <w:pPr>
        <w:numPr>
          <w:ilvl w:val="0"/>
          <w:numId w:val="1001"/>
        </w:numPr>
        <w:pStyle w:val="Compact"/>
      </w:pPr>
      <w:r>
        <w:rPr>
          <w:bCs/>
          <w:b/>
        </w:rPr>
        <w:t xml:space="preserve">8. Governing Law:</w:t>
      </w:r>
      <w:r>
        <w:t xml:space="preserve"> </w:t>
      </w:r>
      <w:r>
        <w:t xml:space="preserve">This Quotation Estimate and any resulting service agreement shall be governed by and construed in accordance with the civil legislation of the Republic of Kazakhstan. Disputes shall be resolved in the competent courts of Almaty city.</w:t>
      </w:r>
    </w:p>
    <w:p>
      <w:pPr>
        <w:pStyle w:val="FirstParagraph"/>
      </w:pPr>
      <w:r>
        <w:t xml:space="preserve">ACCEPTANCE AND SIGNATURES</w:t>
      </w:r>
    </w:p>
    <w:p>
      <w:pPr>
        <w:pStyle w:val="BodyText"/>
      </w:pPr>
      <w:r>
        <w:t xml:space="preserve">By signing below, the Client acknowledges receipt of this Quotation Estimate for Ophthalmologist services and agrees to the terms and conditions outlined above. The Ophthalmologist team at Almaty Vision Center LLP confirms the availability of all listed services within the validity period stated in this document.</w:t>
      </w:r>
    </w:p>
    <w:p>
      <w:pPr>
        <w:pStyle w:val="BodyText"/>
      </w:pPr>
      <w:r>
        <w:rPr>
          <w:bCs/>
          <w:b/>
        </w:rPr>
        <w:t xml:space="preserve">For Almaty Vision Center LLP</w:t>
      </w:r>
    </w:p>
    <w:p>
      <w:pPr>
        <w:pStyle w:val="BodyText"/>
      </w:pPr>
      <w:r>
        <w:t xml:space="preserve">Chief Ophthalmologist / Medical Director</w:t>
      </w:r>
    </w:p>
    <w:p>
      <w:pPr>
        <w:pStyle w:val="BodyText"/>
      </w:pPr>
      <w:r>
        <w:t xml:space="preserve">Signature &amp; Name</w:t>
      </w:r>
      <w:r>
        <w:br/>
      </w:r>
      <w:r>
        <w:t xml:space="preserve">Dr. ______________________________</w:t>
      </w:r>
      <w:r>
        <w:br/>
      </w:r>
      <w:r>
        <w:t xml:space="preserve">Date: _______________</w:t>
      </w:r>
    </w:p>
    <w:p>
      <w:pPr>
        <w:pStyle w:val="BodyText"/>
      </w:pPr>
      <w:r>
        <w:rPr>
          <w:bCs/>
          <w:b/>
        </w:rPr>
        <w:t xml:space="preserve">For the Client</w:t>
      </w:r>
    </w:p>
    <w:p>
      <w:pPr>
        <w:pStyle w:val="BodyText"/>
      </w:pPr>
      <w:r>
        <w:t xml:space="preserve">Authorized Representative</w:t>
      </w:r>
    </w:p>
    <w:p>
      <w:pPr>
        <w:pStyle w:val="BodyText"/>
      </w:pPr>
      <w:r>
        <w:t xml:space="preserve">Signature &amp; Name</w:t>
      </w:r>
      <w:r>
        <w:br/>
      </w:r>
      <w:r>
        <w:t xml:space="preserve">______________________________</w:t>
      </w:r>
      <w:r>
        <w:br/>
      </w:r>
      <w:r>
        <w:t xml:space="preserve">Date: _______________</w:t>
      </w:r>
    </w:p>
    <w:p>
      <w:pPr>
        <w:pStyle w:val="BodyText"/>
      </w:pPr>
      <w:r>
        <w:t xml:space="preserve">Almaty Vision Center LLP | 42 Abay Avenue, Almaty, 050000, Kazakhstan | BIN: 200040000000 | License No. KZ-MH-2024-1187</w:t>
      </w:r>
    </w:p>
    <w:p>
      <w:pPr>
        <w:pStyle w:val="BodyText"/>
      </w:pPr>
      <w:r>
        <w:t xml:space="preserve">This Quotation Estimate document is generated electronically and is valid without a physical stamp. For verification, contact +7 (727) 312-45-67.</w:t>
      </w:r>
    </w:p>
    <w:p>
      <w:pPr>
        <w:pStyle w:val="BodyText"/>
      </w:pPr>
      <w:r>
        <w:t xml:space="preserve">© 2025 Almaty Vision Center LLP. All rights reserved. Document Ref: QTE-ALM-2025-0487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Kazakhstan Almaty</dc:title>
  <dc:creator/>
  <dc:language>en</dc:language>
  <cp:keywords/>
  <dcterms:created xsi:type="dcterms:W3CDTF">2026-10-10T09:17:25Z</dcterms:created>
  <dcterms:modified xsi:type="dcterms:W3CDTF">2026-10-10T09:17:25Z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