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Ophthalmologist Services — Myanmar Yangon</w:t>
      </w:r>
    </w:p>
    <w:bookmarkEnd w:id="20"/>
    <w:bookmarkStart w:id="21" w:name="yangon-vision-care-ophthalmology-centre"/>
    <w:p>
      <w:pPr>
        <w:pStyle w:val="Heading3"/>
      </w:pPr>
      <w:r>
        <w:t xml:space="preserve">Yangon Vision Care &amp; Ophthalmology Centre</w:t>
      </w:r>
    </w:p>
    <w:p>
      <w:pPr>
        <w:pStyle w:val="FirstParagraph"/>
      </w:pPr>
      <w:r>
        <w:t xml:space="preserve">No. 42, Bo Ayethar Road, Kamayut Township</w:t>
      </w:r>
      <w:r>
        <w:br/>
      </w:r>
      <w:r>
        <w:t xml:space="preserve">Yangon, Myanmar 11151</w:t>
      </w:r>
      <w:r>
        <w:br/>
      </w:r>
      <w:r>
        <w:t xml:space="preserve">Tel: +95-9-795-123-456</w:t>
      </w:r>
      <w:r>
        <w:br/>
      </w:r>
      <w:r>
        <w:t xml:space="preserve">Email: info@yangonvisioncare.mm</w:t>
      </w:r>
      <w:r>
        <w:br/>
      </w:r>
      <w:r>
        <w:t xml:space="preserve">License No: MY-OPH-2024-0087</w:t>
      </w:r>
    </w:p>
    <w:bookmarkEnd w:id="21"/>
    <w:bookmarkStart w:id="22" w:name="prepared-for"/>
    <w:p>
      <w:pPr>
        <w:pStyle w:val="Heading3"/>
      </w:pPr>
      <w:r>
        <w:t xml:space="preserve">Prepared For:</w:t>
      </w:r>
    </w:p>
    <w:p>
      <w:pPr>
        <w:pStyle w:val="FirstParagraph"/>
      </w:pPr>
      <w:r>
        <w:t xml:space="preserve">Mr. Aung Kyaw Min</w:t>
      </w:r>
      <w:r>
        <w:br/>
      </w:r>
      <w:r>
        <w:t xml:space="preserve">Personal Account / Private Patient</w:t>
      </w:r>
      <w:r>
        <w:br/>
      </w:r>
      <w:r>
        <w:t xml:space="preserve">Address: No. 18, 27th Street, Insein Township</w:t>
      </w:r>
      <w:r>
        <w:br/>
      </w:r>
      <w:r>
        <w:t xml:space="preserve">Yangon, Myanmar 11152</w:t>
      </w:r>
      <w:r>
        <w:br/>
      </w:r>
      <w:r>
        <w:t xml:space="preserve">Tel: +95-9-456-789-012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YVC-QE-2025-0347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Myanmar Kyat (MMK)</w:t>
            </w:r>
          </w:p>
        </w:tc>
      </w:tr>
      <w:tr>
        <w:tc>
          <w:tcPr/>
          <w:p>
            <w:pPr>
              <w:pStyle w:val="Compact"/>
              <w:jc w:val="left"/>
            </w:pPr>
            <w:r>
              <w:t xml:space="preserve">Prepared By:</w:t>
            </w:r>
          </w:p>
        </w:tc>
        <w:tc>
          <w:tcPr/>
          <w:p>
            <w:pPr>
              <w:pStyle w:val="Compact"/>
              <w:jc w:val="left"/>
            </w:pPr>
            <w:r>
              <w:t xml:space="preserve">Dr. Thiri Aung, Lead Ophthalmologist</w:t>
            </w:r>
          </w:p>
        </w:tc>
        <w:tc>
          <w:tcPr/>
          <w:p>
            <w:pPr>
              <w:pStyle w:val="Compact"/>
              <w:jc w:val="left"/>
            </w:pPr>
            <w:r>
              <w:t xml:space="preserve">Department:</w:t>
            </w:r>
          </w:p>
        </w:tc>
        <w:tc>
          <w:tcPr/>
          <w:p>
            <w:pPr>
              <w:pStyle w:val="Compact"/>
              <w:jc w:val="left"/>
            </w:pPr>
            <w:r>
              <w:t xml:space="preserve">Comprehensive Eye Care</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Yangon Vision Care &amp; Ophthalmology Centre to provide a comprehensive and transparent breakdown of all anticipated costs associated with the full spectrum of</w:t>
      </w:r>
      <w:r>
        <w:t xml:space="preserve"> </w:t>
      </w:r>
      <w:r>
        <w:t xml:space="preserve">Ophthalmologist</w:t>
      </w:r>
      <w:r>
        <w:t xml:space="preserve"> </w:t>
      </w:r>
      <w:r>
        <w:t xml:space="preserve">services to be delivered to the above-named patient within the</w:t>
      </w:r>
      <w:r>
        <w:t xml:space="preserve"> </w:t>
      </w:r>
      <w:r>
        <w:t xml:space="preserve">Myanmar Yangon</w:t>
      </w:r>
      <w:r>
        <w:t xml:space="preserve"> </w:t>
      </w:r>
      <w:r>
        <w:t xml:space="preserve">metropolitan area. This document serves as a formal financial projection and is intended to assist the patient and their family in making informed decisions regarding the planned ophthalmic treatment pathway. All pricing reflects the current fee schedule of our</w:t>
      </w:r>
      <w:r>
        <w:t xml:space="preserve"> </w:t>
      </w:r>
      <w:r>
        <w:t xml:space="preserve">Ophthalmologist</w:t>
      </w:r>
      <w:r>
        <w:t xml:space="preserve"> </w:t>
      </w:r>
      <w:r>
        <w:t xml:space="preserve">team as of the date of issue and is subject to the terms outlined in Section 6 of this</w:t>
      </w:r>
      <w:r>
        <w:t xml:space="preserve"> </w:t>
      </w:r>
      <w:r>
        <w:t xml:space="preserve">Quotation Estimate</w:t>
      </w:r>
      <w:r>
        <w:t xml:space="preserve">.</w:t>
      </w:r>
    </w:p>
    <w:bookmarkEnd w:id="23"/>
    <w:bookmarkStart w:id="24" w:name="scope-of-ophthalmologist-services"/>
    <w:p>
      <w:pPr>
        <w:pStyle w:val="Heading2"/>
      </w:pPr>
      <w:r>
        <w:t xml:space="preserve">2. Scope of Ophthalmologist Services</w:t>
      </w:r>
    </w:p>
    <w:p>
      <w:pPr>
        <w:pStyle w:val="FirstParagraph"/>
      </w:pPr>
      <w:r>
        <w:t xml:space="preserve">The following</w:t>
      </w:r>
      <w:r>
        <w:t xml:space="preserve"> </w:t>
      </w:r>
      <w:r>
        <w:t xml:space="preserve">Ophthalmologist</w:t>
      </w:r>
      <w:r>
        <w:t xml:space="preserve"> </w:t>
      </w:r>
      <w:r>
        <w:t xml:space="preserve">procedures and consultations have been recommended following the initial diagnostic assessment conducted on 10 June 2025 at our</w:t>
      </w:r>
      <w:r>
        <w:t xml:space="preserve"> </w:t>
      </w:r>
      <w:r>
        <w:t xml:space="preserve">Myanmar Yangon</w:t>
      </w:r>
      <w:r>
        <w:t xml:space="preserve"> </w:t>
      </w:r>
      <w:r>
        <w:t xml:space="preserve">facility. The treating</w:t>
      </w:r>
      <w:r>
        <w:t xml:space="preserve"> </w:t>
      </w:r>
      <w:r>
        <w:t xml:space="preserve">Ophthalmologist</w:t>
      </w:r>
      <w:r>
        <w:t xml:space="preserve">, Dr. Thiri Aung (Board-Certified, 18 years of clinical experience), has outlined the treatment plan below. Each line item represents a discrete service component within the overall ophthalmic care package.</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Ophthalmologist 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Comprehensive Ophthalmologist Consultation</w:t>
            </w:r>
          </w:p>
        </w:tc>
        <w:tc>
          <w:tcPr/>
          <w:p>
            <w:pPr>
              <w:pStyle w:val="Compact"/>
              <w:jc w:val="left"/>
            </w:pPr>
            <w:r>
              <w:t xml:space="preserve">Full eye examination, history review, and treatment planning by a senior Ophthalmologist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Dilated Fundus Examination</w:t>
            </w:r>
          </w:p>
        </w:tc>
        <w:tc>
          <w:tcPr/>
          <w:p>
            <w:pPr>
              <w:pStyle w:val="Compact"/>
              <w:jc w:val="left"/>
            </w:pPr>
            <w:r>
              <w:t xml:space="preserve">Retinal assessment using mydriatic drops performed by the Ophthalmologist</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Optical Coherence Tomography (OCT)</w:t>
            </w:r>
          </w:p>
        </w:tc>
        <w:tc>
          <w:tcPr/>
          <w:p>
            <w:pPr>
              <w:pStyle w:val="Compact"/>
              <w:jc w:val="left"/>
            </w:pPr>
            <w:r>
              <w:t xml:space="preserve">High-resolution cross-sectional imaging of the retina and optic nerve</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4</w:t>
            </w:r>
          </w:p>
        </w:tc>
        <w:tc>
          <w:tcPr/>
          <w:p>
            <w:pPr>
              <w:pStyle w:val="Compact"/>
              <w:jc w:val="left"/>
            </w:pPr>
            <w:r>
              <w:t xml:space="preserve">Anterior Segment Biometry (IOL Calculation)</w:t>
            </w:r>
          </w:p>
        </w:tc>
        <w:tc>
          <w:tcPr/>
          <w:p>
            <w:pPr>
              <w:pStyle w:val="Compact"/>
              <w:jc w:val="left"/>
            </w:pPr>
            <w:r>
              <w:t xml:space="preserve">Measurement for intraocular lens power selection prior to cataract surgery</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Phacoemulsification Cataract Surgery (Right Eye)</w:t>
            </w:r>
          </w:p>
        </w:tc>
        <w:tc>
          <w:tcPr/>
          <w:p>
            <w:pPr>
              <w:pStyle w:val="Compact"/>
              <w:jc w:val="left"/>
            </w:pPr>
            <w:r>
              <w:t xml:space="preserve">Ultrasound-assisted cataract extraction with premium multifocal IOL implantation by the Ophthalmologist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Phacoemulsification Cataract Surgery (Left Eye)</w:t>
            </w:r>
          </w:p>
        </w:tc>
        <w:tc>
          <w:tcPr/>
          <w:p>
            <w:pPr>
              <w:pStyle w:val="Compact"/>
              <w:jc w:val="left"/>
            </w:pPr>
            <w:r>
              <w:t xml:space="preserve">Ultrasound-assisted cataract extraction with premium multifocal IOL implantation by the Ophthalmologist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7</w:t>
            </w:r>
          </w:p>
        </w:tc>
        <w:tc>
          <w:tcPr/>
          <w:p>
            <w:pPr>
              <w:pStyle w:val="Compact"/>
              <w:jc w:val="left"/>
            </w:pPr>
            <w:r>
              <w:t xml:space="preserve">Surgical Suite &amp; Anaesthesia Fee</w:t>
            </w:r>
          </w:p>
        </w:tc>
        <w:tc>
          <w:tcPr/>
          <w:p>
            <w:pPr>
              <w:pStyle w:val="Compact"/>
              <w:jc w:val="left"/>
            </w:pPr>
            <w:r>
              <w:t xml:space="preserve">Operating theatre usage, topical/local anaesthesia, and nursing support per procedure</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Post-Operative Ophthalmologist Follow-Up Visits</w:t>
            </w:r>
          </w:p>
        </w:tc>
        <w:tc>
          <w:tcPr/>
          <w:p>
            <w:pPr>
              <w:pStyle w:val="Compact"/>
              <w:jc w:val="left"/>
            </w:pPr>
            <w:r>
              <w:t xml:space="preserve">Four scheduled review appointments (Day 1, Day 7, Week 4, Month 3) with the treating Ophthalmologist</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9</w:t>
            </w:r>
          </w:p>
        </w:tc>
        <w:tc>
          <w:tcPr/>
          <w:p>
            <w:pPr>
              <w:pStyle w:val="Compact"/>
              <w:jc w:val="left"/>
            </w:pPr>
            <w:r>
              <w:t xml:space="preserve">Prescription Medications &amp; Eye Drops</w:t>
            </w:r>
          </w:p>
        </w:tc>
        <w:tc>
          <w:tcPr/>
          <w:p>
            <w:pPr>
              <w:pStyle w:val="Compact"/>
              <w:jc w:val="left"/>
            </w:pPr>
            <w:r>
              <w:t xml:space="preserve">Antibiotic, anti-inflammatory, and IOP-lowering drops for 6 weeks post-surgery</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Post-Operative Protective Eyewear &amp; Patch</w:t>
            </w:r>
          </w:p>
        </w:tc>
        <w:tc>
          <w:tcPr/>
          <w:p>
            <w:pPr>
              <w:pStyle w:val="Compact"/>
              <w:jc w:val="left"/>
            </w:pPr>
            <w:r>
              <w:t xml:space="preserve">Shield glasses and adhesive eye patch supplied by the clinic</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3,365,000</w:t>
            </w:r>
          </w:p>
        </w:tc>
      </w:tr>
      <w:tr>
        <w:tc>
          <w:tcPr/>
          <w:p>
            <w:pPr>
              <w:pStyle w:val="Compact"/>
              <w:jc w:val="left"/>
            </w:pPr>
            <w:r>
              <w:t xml:space="preserve">Applicable Tax (5% VAT)</w:t>
            </w:r>
          </w:p>
        </w:tc>
        <w:tc>
          <w:tcPr/>
          <w:p>
            <w:pPr>
              <w:pStyle w:val="Compact"/>
              <w:jc w:val="left"/>
            </w:pPr>
            <w:r>
              <w:t xml:space="preserve">168,250</w:t>
            </w:r>
          </w:p>
        </w:tc>
      </w:tr>
      <w:tr>
        <w:tc>
          <w:tcPr/>
          <w:p>
            <w:pPr>
              <w:pStyle w:val="Compact"/>
              <w:jc w:val="left"/>
            </w:pPr>
            <w:r>
              <w:t xml:space="preserve">Emergency / Complication Reserve (10%)</w:t>
            </w:r>
          </w:p>
        </w:tc>
        <w:tc>
          <w:tcPr/>
          <w:p>
            <w:pPr>
              <w:pStyle w:val="Compact"/>
              <w:jc w:val="left"/>
            </w:pPr>
            <w:r>
              <w:t xml:space="preserve">336,500</w:t>
            </w:r>
          </w:p>
        </w:tc>
      </w:tr>
      <w:tr>
        <w:tc>
          <w:tcPr/>
          <w:p>
            <w:pPr>
              <w:pStyle w:val="Compact"/>
              <w:jc w:val="left"/>
            </w:pPr>
            <w:r>
              <w:t xml:space="preserve">GRAND TOTAL</w:t>
            </w:r>
          </w:p>
        </w:tc>
        <w:tc>
          <w:tcPr/>
          <w:p>
            <w:pPr>
              <w:pStyle w:val="Compact"/>
              <w:jc w:val="left"/>
            </w:pPr>
            <w:r>
              <w:t xml:space="preserve">3,869,750 MMK</w:t>
            </w:r>
          </w:p>
        </w:tc>
      </w:tr>
    </w:tbl>
    <w:bookmarkEnd w:id="25"/>
    <w:bookmarkStart w:id="26" w:name="Xaed59cefa2945f44dcc591fa5da46ebb4670865"/>
    <w:p>
      <w:pPr>
        <w:pStyle w:val="Heading2"/>
      </w:pPr>
      <w:r>
        <w:t xml:space="preserve">4. Ophthalmologist Team &amp; Facility Information</w:t>
      </w:r>
    </w:p>
    <w:p>
      <w:pPr>
        <w:pStyle w:val="FirstParagraph"/>
      </w:pPr>
      <w:r>
        <w:t xml:space="preserve">All procedures outlined in this</w:t>
      </w:r>
      <w:r>
        <w:t xml:space="preserve"> </w:t>
      </w:r>
      <w:r>
        <w:t xml:space="preserve">Quotation Estimate</w:t>
      </w:r>
      <w:r>
        <w:t xml:space="preserve"> </w:t>
      </w:r>
      <w:r>
        <w:t xml:space="preserve">will be performed at our fully accredited facility located in the heart of</w:t>
      </w:r>
      <w:r>
        <w:t xml:space="preserve"> </w:t>
      </w:r>
      <w:r>
        <w:t xml:space="preserve">Myanmar Yangon</w:t>
      </w:r>
      <w:r>
        <w:t xml:space="preserve">. The lead</w:t>
      </w:r>
      <w:r>
        <w:t xml:space="preserve"> </w:t>
      </w:r>
      <w:r>
        <w:t xml:space="preserve">Ophthalmologist</w:t>
      </w:r>
      <w:r>
        <w:t xml:space="preserve">, Dr. Thiri Aung, is a Fellow of the Royal College of Ophthalmologists and has performed over 4,000 cataract surgeries. The surgical team includes two assistant ophthalmologists, a dedicated anaesthesia nurse, and a post-operative care coordinator. Our</w:t>
      </w:r>
      <w:r>
        <w:t xml:space="preserve"> </w:t>
      </w:r>
      <w:r>
        <w:t xml:space="preserve">Myanmar Yangon</w:t>
      </w:r>
      <w:r>
        <w:t xml:space="preserve"> </w:t>
      </w:r>
      <w:r>
        <w:t xml:space="preserve">centre is equipped with state-of-the-art phacoemulsification machines, OCT scanners, and a dedicated recovery ward to ensure the highest standard of patient safety and comfort.</w:t>
      </w:r>
    </w:p>
    <w:bookmarkEnd w:id="26"/>
    <w:bookmarkStart w:id="27" w:name="payment-terms"/>
    <w:p>
      <w:pPr>
        <w:pStyle w:val="Heading2"/>
      </w:pPr>
      <w:r>
        <w:t xml:space="preserve">5. Payment Terms</w:t>
      </w:r>
    </w:p>
    <w:p>
      <w:pPr>
        <w:pStyle w:val="FirstParagraph"/>
      </w:pPr>
      <w:r>
        <w:t xml:space="preserve">A deposit of 50% of the total</w:t>
      </w:r>
      <w:r>
        <w:t xml:space="preserve"> </w:t>
      </w:r>
      <w:r>
        <w:t xml:space="preserve">Quotation Estimate</w:t>
      </w:r>
      <w:r>
        <w:t xml:space="preserve"> </w:t>
      </w:r>
      <w:r>
        <w:t xml:space="preserve">amount (MMK 1,934,875) is required to confirm the surgical booking and secure the operating theatre slot. The remaining balance is due within 7 days following the completion of all post-operative follow-up visits. Payment may be made via bank transfer to Yangon Vision Care &amp; Ophthalmology Centre (CB Bank, Account No. 001-2345-6789) or in person at our</w:t>
      </w:r>
      <w:r>
        <w:t xml:space="preserve"> </w:t>
      </w:r>
      <w:r>
        <w:t xml:space="preserve">Myanmar Yangon</w:t>
      </w:r>
      <w:r>
        <w:t xml:space="preserve"> </w:t>
      </w:r>
      <w:r>
        <w:t xml:space="preserve">reception. International card payments (Visa, Mastercard) are accepted with a 2.5% processing surcharge.</w:t>
      </w:r>
    </w:p>
    <w:bookmarkEnd w:id="27"/>
    <w:bookmarkStart w:id="28" w:name="X06f751c0fef37426aad28df54ec1acd620508e5"/>
    <w:p>
      <w:pPr>
        <w:pStyle w:val="Heading2"/>
      </w:pPr>
      <w:r>
        <w:t xml:space="preserve">6.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Beyond this period, pricing may be revised to reflect changes in the</w:t>
      </w:r>
      <w:r>
        <w:t xml:space="preserve"> </w:t>
      </w:r>
      <w:r>
        <w:t xml:space="preserve">Ophthalmologist</w:t>
      </w:r>
      <w:r>
        <w:t xml:space="preserve"> </w:t>
      </w:r>
      <w:r>
        <w:t xml:space="preserve">fee schedule or medical supply costs in</w:t>
      </w:r>
      <w:r>
        <w:t xml:space="preserve"> </w:t>
      </w:r>
      <w:r>
        <w:t xml:space="preserve">Myanmar Yangon</w:t>
      </w:r>
      <w:r>
        <w:t xml:space="preserve">.</w:t>
      </w:r>
    </w:p>
    <w:p>
      <w:pPr>
        <w:numPr>
          <w:ilvl w:val="0"/>
          <w:numId w:val="1001"/>
        </w:numPr>
        <w:pStyle w:val="Compact"/>
      </w:pPr>
      <w:r>
        <w:t xml:space="preserve">The emergency/complication reserve (10%) will only be charged if additional interventions beyond the standard</w:t>
      </w:r>
      <w:r>
        <w:t xml:space="preserve"> </w:t>
      </w:r>
      <w:r>
        <w:t xml:space="preserve">Ophthalmologist</w:t>
      </w:r>
      <w:r>
        <w:t xml:space="preserve"> </w:t>
      </w:r>
      <w:r>
        <w:t xml:space="preserve">treatment plan become medically necessary. Any unused reserve amount will be refunded within 14 days of final discharge.</w:t>
      </w:r>
    </w:p>
    <w:p>
      <w:pPr>
        <w:numPr>
          <w:ilvl w:val="0"/>
          <w:numId w:val="1001"/>
        </w:numPr>
        <w:pStyle w:val="Compact"/>
      </w:pPr>
      <w:r>
        <w:t xml:space="preserve">All</w:t>
      </w:r>
      <w:r>
        <w:t xml:space="preserve"> </w:t>
      </w:r>
      <w:r>
        <w:t xml:space="preserve">Ophthalmologist</w:t>
      </w:r>
      <w:r>
        <w:t xml:space="preserve"> </w:t>
      </w:r>
      <w:r>
        <w:t xml:space="preserve">services are subject to the patient's medical fitness for surgery as determined by the treating</w:t>
      </w:r>
      <w:r>
        <w:t xml:space="preserve"> </w:t>
      </w:r>
      <w:r>
        <w:t xml:space="preserve">Ophthalmologist</w:t>
      </w:r>
      <w:r>
        <w:t xml:space="preserve"> </w:t>
      </w:r>
      <w:r>
        <w:t xml:space="preserve">and the anaesthesia team. In the event that surgery is deferred or cancelled for medical reasons, the deposit will be fully refunded.</w:t>
      </w:r>
    </w:p>
    <w:p>
      <w:pPr>
        <w:numPr>
          <w:ilvl w:val="0"/>
          <w:numId w:val="1001"/>
        </w:numPr>
        <w:pStyle w:val="Compact"/>
      </w:pPr>
      <w:r>
        <w:t xml:space="preserve">This</w:t>
      </w:r>
      <w:r>
        <w:t xml:space="preserve"> </w:t>
      </w:r>
      <w:r>
        <w:t xml:space="preserve">Quotation Estimate</w:t>
      </w:r>
      <w:r>
        <w:t xml:space="preserve"> </w:t>
      </w:r>
      <w:r>
        <w:t xml:space="preserve">does not cover pre-existing systemic conditions (e.g., uncontrolled diabetes, hypertension) that may require separate specialist management outside the scope of ophthalmic care.</w:t>
      </w:r>
    </w:p>
    <w:p>
      <w:pPr>
        <w:numPr>
          <w:ilvl w:val="0"/>
          <w:numId w:val="1001"/>
        </w:numPr>
        <w:pStyle w:val="Compact"/>
      </w:pPr>
      <w:r>
        <w:t xml:space="preserve">Post-operative care instructions provided by the</w:t>
      </w:r>
      <w:r>
        <w:t xml:space="preserve"> </w:t>
      </w:r>
      <w:r>
        <w:t xml:space="preserve">Ophthalmologist</w:t>
      </w:r>
      <w:r>
        <w:t xml:space="preserve"> </w:t>
      </w:r>
      <w:r>
        <w:t xml:space="preserve">must be strictly followed. Non-compliance with prescribed medication regimens or follow-up schedules may affect surgical outcomes and is not covered under this</w:t>
      </w:r>
      <w:r>
        <w:t xml:space="preserve"> </w:t>
      </w:r>
      <w:r>
        <w:t xml:space="preserve">Quotation Estimate</w:t>
      </w:r>
      <w:r>
        <w:t xml:space="preserve">.</w:t>
      </w:r>
    </w:p>
    <w:p>
      <w:pPr>
        <w:numPr>
          <w:ilvl w:val="0"/>
          <w:numId w:val="1001"/>
        </w:numPr>
        <w:pStyle w:val="Compact"/>
      </w:pPr>
      <w:r>
        <w:t xml:space="preserve">Any additional diagnostic imaging, laboratory tests, or specialist referrals not listed in this document will be quoted separately and require written patient consent before proceeding.</w:t>
      </w:r>
    </w:p>
    <w:p>
      <w:pPr>
        <w:numPr>
          <w:ilvl w:val="0"/>
          <w:numId w:val="1001"/>
        </w:numPr>
        <w:pStyle w:val="Compact"/>
      </w:pPr>
      <w:r>
        <w:t xml:space="preserve">This</w:t>
      </w:r>
      <w:r>
        <w:t xml:space="preserve"> </w:t>
      </w:r>
      <w:r>
        <w:t xml:space="preserve">Quotation Estimate</w:t>
      </w:r>
      <w:r>
        <w:t xml:space="preserve"> </w:t>
      </w:r>
      <w:r>
        <w:t xml:space="preserve">is non-transferable and is issued exclusively for the named patient. It does not constitute a guarantee of specific surgical outcomes, as individual</w:t>
      </w:r>
      <w:r>
        <w:t xml:space="preserve"> </w:t>
      </w:r>
      <w:r>
        <w:t xml:space="preserve">Ophthalmologist</w:t>
      </w:r>
      <w:r>
        <w:t xml:space="preserve"> </w:t>
      </w:r>
      <w:r>
        <w:t xml:space="preserve">results may vary based on anatomical and physiological factors.</w:t>
      </w:r>
    </w:p>
    <w:p>
      <w:pPr>
        <w:numPr>
          <w:ilvl w:val="0"/>
          <w:numId w:val="1001"/>
        </w:numPr>
        <w:pStyle w:val="Compact"/>
      </w:pPr>
      <w:r>
        <w:t xml:space="preserve">All medical records and imaging data generated during the course of treatment will be retained at our</w:t>
      </w:r>
      <w:r>
        <w:t xml:space="preserve"> </w:t>
      </w:r>
      <w:r>
        <w:t xml:space="preserve">Myanmar Yangon</w:t>
      </w:r>
      <w:r>
        <w:t xml:space="preserve"> </w:t>
      </w:r>
      <w:r>
        <w:t xml:space="preserve">facility in accordance with Myanmar's Health Records Act. Patients may request copies of their records in writing at any time.</w:t>
      </w:r>
    </w:p>
    <w:bookmarkEnd w:id="28"/>
    <w:bookmarkStart w:id="29" w:name="acceptance-authorization"/>
    <w:p>
      <w:pPr>
        <w:pStyle w:val="Heading2"/>
      </w:pPr>
      <w:r>
        <w:t xml:space="preserve">7. Acceptance &amp; Authorization</w:t>
      </w:r>
    </w:p>
    <w:p>
      <w:pPr>
        <w:pStyle w:val="FirstParagraph"/>
      </w:pPr>
      <w:r>
        <w:t xml:space="preserve">By signing below, the patient (or authorized guardian) acknowledges receipt of this</w:t>
      </w:r>
      <w:r>
        <w:t xml:space="preserve"> </w:t>
      </w:r>
      <w:r>
        <w:t xml:space="preserve">Quotation Estimate</w:t>
      </w:r>
      <w:r>
        <w:t xml:space="preserve">, confirms understanding of the proposed</w:t>
      </w:r>
      <w:r>
        <w:t xml:space="preserve"> </w:t>
      </w:r>
      <w:r>
        <w:t xml:space="preserve">Ophthalmologist</w:t>
      </w:r>
      <w:r>
        <w:t xml:space="preserve"> </w:t>
      </w:r>
      <w:r>
        <w:t xml:space="preserve">treatment plan, and authorizes Yangon Vision Care &amp; Ophthalmology Centre to proceed with the services described herein at the</w:t>
      </w:r>
      <w:r>
        <w:t xml:space="preserve"> </w:t>
      </w:r>
      <w:r>
        <w:t xml:space="preserve">Myanmar Yangon</w:t>
      </w:r>
      <w:r>
        <w:t xml:space="preserve"> </w:t>
      </w:r>
      <w:r>
        <w:t xml:space="preserve">facility.</w:t>
      </w:r>
    </w:p>
    <w:p>
      <w:pPr>
        <w:pStyle w:val="BodyText"/>
      </w:pPr>
      <w:r>
        <w:t xml:space="preserve">Patient / Authorized Guardian Signature</w:t>
      </w:r>
      <w:r>
        <w:br/>
      </w:r>
      <w:r>
        <w:t xml:space="preserve">Name: Aung Kyaw Min  |  Date: _______________</w:t>
      </w:r>
    </w:p>
    <w:p>
      <w:pPr>
        <w:pStyle w:val="BodyText"/>
      </w:pPr>
      <w:r>
        <w:t xml:space="preserve">Ophthalmologist / Authorizing Physician</w:t>
      </w:r>
      <w:r>
        <w:br/>
      </w:r>
      <w:r>
        <w:t xml:space="preserve">Name: Dr. Thiri Aung  |  Date: _______________</w:t>
      </w:r>
    </w:p>
    <w:p>
      <w:pPr>
        <w:pStyle w:val="BodyText"/>
      </w:pPr>
      <w:r>
        <w:t xml:space="preserve">Yangon Vision Care &amp; Ophthalmology Centre — No. 42, Bo Ayethar Road, Kamayut Township, Yangon, Myanmar</w:t>
      </w:r>
      <w:r>
        <w:br/>
      </w:r>
      <w:r>
        <w:t xml:space="preserve">This Quotation Estimate document is generated electronically and is valid without a physical stamp.</w:t>
      </w:r>
      <w:r>
        <w:br/>
      </w:r>
      <w:r>
        <w:t xml:space="preserve">© 2025 Yangon Vision Care &amp; Ophthalmology Centre.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Myanmar Yangon</dc:title>
  <dc:creator/>
  <dc:language>en</dc:language>
  <cp:keywords/>
  <dcterms:created xsi:type="dcterms:W3CDTF">2026-10-10T08:30:52Z</dcterms:created>
  <dcterms:modified xsi:type="dcterms:W3CDTF">2026-10-10T08:30:52Z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