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1" w:name="quotation-estimate"/>
    <w:p>
      <w:pPr>
        <w:pStyle w:val="Heading1"/>
      </w:pPr>
      <w:r>
        <w:t xml:space="preserve">QUOTATION ESTIMATE</w:t>
      </w:r>
    </w:p>
    <w:bookmarkStart w:id="20" w:name="comprehensive-ophthalmologist-services"/>
    <w:p>
      <w:pPr>
        <w:pStyle w:val="Heading2"/>
      </w:pPr>
      <w:r>
        <w:t xml:space="preserve">Comprehensive Ophthalmologist Services</w:t>
      </w:r>
    </w:p>
    <w:p>
      <w:pPr>
        <w:pStyle w:val="FirstParagraph"/>
      </w:pPr>
      <w:r>
        <w:rPr>
          <w:bCs/>
          <w:b/>
        </w:rPr>
        <w:t xml:space="preserve">Clear Vision Eye Care Centre</w:t>
      </w:r>
    </w:p>
    <w:p>
      <w:pPr>
        <w:pStyle w:val="BodyText"/>
      </w:pPr>
      <w:r>
        <w:t xml:space="preserve">Thamel Marg, Kathmandu, Nepal | Phone: +977-1-4412345 | Email: info@clearvisioneye.com.np</w:t>
      </w:r>
    </w:p>
    <w:p>
      <w:pPr>
        <w:pStyle w:val="BodyText"/>
      </w:pPr>
      <w:r>
        <w:t xml:space="preserve">Licence No: NMC/OPH/2021/0456 | VAT Reg: 101234567</w:t>
      </w:r>
    </w:p>
    <w:bookmarkEnd w:id="20"/>
    <w:bookmarkEnd w:id="21"/>
    <w:p>
      <w:pPr>
        <w:pStyle w:val="BodyText"/>
      </w:pPr>
      <w:r>
        <w:rPr>
          <w:bCs/>
          <w:b/>
        </w:rPr>
        <w:t xml:space="preserve">Quotation No:</w:t>
      </w:r>
      <w:r>
        <w:t xml:space="preserve"> </w:t>
      </w:r>
      <w:r>
        <w:t xml:space="preserve">QTE-2025-0847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Rajesh Shrestha</w:t>
      </w:r>
      <w:r>
        <w:br/>
      </w:r>
      <w:r>
        <w:t xml:space="preserve">Ward No. 12, Lalitpur</w:t>
      </w:r>
      <w:r>
        <w:br/>
      </w:r>
      <w:r>
        <w:t xml:space="preserve">Kathmandu Valley, Nepal</w:t>
      </w:r>
      <w:r>
        <w:br/>
      </w:r>
      <w:r>
        <w:t xml:space="preserve">Phone: +977-98XXXXXXXX</w:t>
      </w:r>
    </w:p>
    <w:p>
      <w:pPr>
        <w:pStyle w:val="BodyText"/>
      </w:pPr>
      <w:r>
        <w:rPr>
          <w:bCs/>
          <w:b/>
        </w:rPr>
        <w:t xml:space="preserve">Prepared By:</w:t>
      </w:r>
      <w:r>
        <w:br/>
      </w:r>
      <w:r>
        <w:t xml:space="preserve">Dr. Anita Gurung, MD (Ophthalmology)</w:t>
      </w:r>
      <w:r>
        <w:br/>
      </w:r>
      <w:r>
        <w:t xml:space="preserve">Senior Ophthalmologist</w:t>
      </w:r>
      <w:r>
        <w:br/>
      </w:r>
      <w:r>
        <w:t xml:space="preserve">Clear Vision Eye Care Centre</w:t>
      </w:r>
    </w:p>
    <w:bookmarkStart w:id="22"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Clear Vision Eye Care Centre, a leading ophthalmology practice located in the heart of</w:t>
      </w:r>
      <w:r>
        <w:t xml:space="preserve"> </w:t>
      </w:r>
      <w:r>
        <w:t xml:space="preserve">Nepal Kathmandu</w:t>
      </w:r>
      <w:r>
        <w:t xml:space="preserve">, to provide Mr. Rajesh Shrestha with a detailed and transparent breakdown of all recommended ophthalmological services, diagnostic procedures, and surgical interventions. As a certified</w:t>
      </w:r>
      <w:r>
        <w:t xml:space="preserve"> </w:t>
      </w:r>
      <w:r>
        <w:t xml:space="preserve">Ophthalmologist</w:t>
      </w:r>
      <w:r>
        <w:t xml:space="preserve"> </w:t>
      </w:r>
      <w:r>
        <w:t xml:space="preserve">with over fifteen years of clinical experience in the Kathmandu Valley, Dr. Anita Gurung and her team are committed to delivering world-class eye care at competitive rates appropriate for the</w:t>
      </w:r>
      <w:r>
        <w:t xml:space="preserve"> </w:t>
      </w:r>
      <w:r>
        <w:t xml:space="preserve">Nepal Kathmandu</w:t>
      </w:r>
      <w:r>
        <w:t xml:space="preserve"> </w:t>
      </w:r>
      <w:r>
        <w:t xml:space="preserve">healthcare market. This document serves as a formal</w:t>
      </w:r>
      <w:r>
        <w:t xml:space="preserve"> </w:t>
      </w:r>
      <w:r>
        <w:t xml:space="preserve">Quotation Estimate</w:t>
      </w:r>
      <w:r>
        <w:t xml:space="preserve"> </w:t>
      </w:r>
      <w:r>
        <w:t xml:space="preserve">and does not constitute a binding contract until both parties have signed and accepted the terms outlined herein.</w:t>
      </w:r>
    </w:p>
    <w:bookmarkEnd w:id="22"/>
    <w:bookmarkStart w:id="23"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Service / Procedure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(NPR)</w:t>
            </w:r>
          </w:p>
        </w:tc>
        <w:tc>
          <w:tcPr/>
          <w:p>
            <w:pPr>
              <w:pStyle w:val="Compact"/>
              <w:jc w:val="left"/>
            </w:pPr>
            <w:r>
              <w:t xml:space="preserve">Total (NPR)</w:t>
            </w:r>
          </w:p>
        </w:tc>
      </w:tr>
      <w:tr>
        <w:tc>
          <w:tcPr/>
          <w:p>
            <w:pPr>
              <w:pStyle w:val="Compact"/>
              <w:jc w:val="left"/>
            </w:pPr>
            <w:r>
              <w:t xml:space="preserve">1</w:t>
            </w:r>
          </w:p>
        </w:tc>
        <w:tc>
          <w:tcPr/>
          <w:p>
            <w:pPr>
              <w:pStyle w:val="Compact"/>
              <w:jc w:val="left"/>
            </w:pPr>
            <w:r>
              <w:t xml:space="preserve">Comprehensive Ophthalmologist Consultation (Initial Assessment, Visual Acuity Test, Slit Lamp Examination, Intraocular Pressure Measurement)</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2</w:t>
            </w:r>
          </w:p>
        </w:tc>
        <w:tc>
          <w:tcPr/>
          <w:p>
            <w:pPr>
              <w:pStyle w:val="Compact"/>
              <w:jc w:val="left"/>
            </w:pPr>
            <w:r>
              <w:t xml:space="preserve">Dilated Fundus Examination with Digital Retinal Imaging (Both Eyes)</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3,200</w:t>
            </w:r>
          </w:p>
        </w:tc>
        <w:tc>
          <w:tcPr/>
          <w:p>
            <w:pPr>
              <w:pStyle w:val="Compact"/>
              <w:jc w:val="left"/>
            </w:pPr>
            <w:r>
              <w:t xml:space="preserve">3,200</w:t>
            </w:r>
          </w:p>
        </w:tc>
      </w:tr>
      <w:tr>
        <w:tc>
          <w:tcPr/>
          <w:p>
            <w:pPr>
              <w:pStyle w:val="Compact"/>
              <w:jc w:val="left"/>
            </w:pPr>
            <w:r>
              <w:t xml:space="preserve">3</w:t>
            </w:r>
          </w:p>
        </w:tc>
        <w:tc>
          <w:tcPr/>
          <w:p>
            <w:pPr>
              <w:pStyle w:val="Compact"/>
              <w:jc w:val="left"/>
            </w:pPr>
            <w:r>
              <w:t xml:space="preserve">Optical Coherence Tomography (OCT) – Macular &amp; Retinal Nerve Fibre Layer Analysis</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4</w:t>
            </w:r>
          </w:p>
        </w:tc>
        <w:tc>
          <w:tcPr/>
          <w:p>
            <w:pPr>
              <w:pStyle w:val="Compact"/>
              <w:jc w:val="left"/>
            </w:pPr>
            <w:r>
              <w:t xml:space="preserve">Automated Refraction and Custom Prescription Lenses (Bifocal, Anti-Blue Light Coating)</w:t>
            </w:r>
          </w:p>
        </w:tc>
        <w:tc>
          <w:tcPr/>
          <w:p>
            <w:pPr>
              <w:pStyle w:val="Compact"/>
              <w:jc w:val="left"/>
            </w:pPr>
            <w:r>
              <w:t xml:space="preserve">Optical</w:t>
            </w:r>
          </w:p>
        </w:tc>
        <w:tc>
          <w:tcPr/>
          <w:p>
            <w:pPr>
              <w:pStyle w:val="Compact"/>
              <w:jc w:val="left"/>
            </w:pPr>
            <w:r>
              <w:t xml:space="preserve">1 pair</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Phacoemulsification Cataract Surgery with Premium IOL (Intraocular Lens) – Right Eye</w:t>
            </w:r>
          </w:p>
        </w:tc>
        <w:tc>
          <w:tcPr/>
          <w:p>
            <w:pPr>
              <w:pStyle w:val="Compact"/>
              <w:jc w:val="left"/>
            </w:pPr>
            <w:r>
              <w:t xml:space="preserve">Surgical</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Post-Surgical Follow-Up Visits with the Ophthalmologist (3 sessions over 6 weeks)</w:t>
            </w:r>
          </w:p>
        </w:tc>
        <w:tc>
          <w:tcPr/>
          <w:p>
            <w:pPr>
              <w:pStyle w:val="Compact"/>
              <w:jc w:val="left"/>
            </w:pPr>
            <w:r>
              <w:t xml:space="preserve">Follow-Up</w:t>
            </w:r>
          </w:p>
        </w:tc>
        <w:tc>
          <w:tcPr/>
          <w:p>
            <w:pPr>
              <w:pStyle w:val="Compact"/>
              <w:jc w:val="left"/>
            </w:pPr>
            <w:r>
              <w:t xml:space="preserve">3</w:t>
            </w:r>
          </w:p>
        </w:tc>
        <w:tc>
          <w:tcPr/>
          <w:p>
            <w:pPr>
              <w:pStyle w:val="Compact"/>
              <w:jc w:val="left"/>
            </w:pPr>
            <w:r>
              <w:t xml:space="preserve">1,500</w:t>
            </w:r>
          </w:p>
        </w:tc>
        <w:tc>
          <w:tcPr/>
          <w:p>
            <w:pPr>
              <w:pStyle w:val="Compact"/>
              <w:jc w:val="left"/>
            </w:pPr>
            <w:r>
              <w:t xml:space="preserve">4,500</w:t>
            </w:r>
          </w:p>
        </w:tc>
      </w:tr>
      <w:tr>
        <w:tc>
          <w:tcPr/>
          <w:p>
            <w:pPr>
              <w:pStyle w:val="Compact"/>
              <w:jc w:val="left"/>
            </w:pPr>
            <w:r>
              <w:t xml:space="preserve">7</w:t>
            </w:r>
          </w:p>
        </w:tc>
        <w:tc>
          <w:tcPr/>
          <w:p>
            <w:pPr>
              <w:pStyle w:val="Compact"/>
              <w:jc w:val="left"/>
            </w:pPr>
            <w:r>
              <w:t xml:space="preserve">Prescription Medications (Antibiotic Eye Drops, Anti-Inflammatory Drops, Lubricant Drops – 30-day supply)</w:t>
            </w:r>
          </w:p>
        </w:tc>
        <w:tc>
          <w:tcPr/>
          <w:p>
            <w:pPr>
              <w:pStyle w:val="Compact"/>
              <w:jc w:val="left"/>
            </w:pPr>
            <w:r>
              <w:t xml:space="preserve">Pharmacy</w:t>
            </w:r>
          </w:p>
        </w:tc>
        <w:tc>
          <w:tcPr/>
          <w:p>
            <w:pPr>
              <w:pStyle w:val="Compact"/>
              <w:jc w:val="left"/>
            </w:pPr>
            <w:r>
              <w:t xml:space="preserve">1</w:t>
            </w:r>
          </w:p>
        </w:tc>
        <w:tc>
          <w:tcPr/>
          <w:p>
            <w:pPr>
              <w:pStyle w:val="Compact"/>
              <w:jc w:val="left"/>
            </w:pPr>
            <w:r>
              <w:t xml:space="preserve">3,800</w:t>
            </w:r>
          </w:p>
        </w:tc>
        <w:tc>
          <w:tcPr/>
          <w:p>
            <w:pPr>
              <w:pStyle w:val="Compact"/>
              <w:jc w:val="left"/>
            </w:pPr>
            <w:r>
              <w:t xml:space="preserve">3,800</w:t>
            </w:r>
          </w:p>
        </w:tc>
      </w:tr>
      <w:tr>
        <w:tc>
          <w:tcPr/>
          <w:p>
            <w:pPr>
              <w:pStyle w:val="Compact"/>
              <w:jc w:val="left"/>
            </w:pPr>
            <w:r>
              <w:t xml:space="preserve">8</w:t>
            </w:r>
          </w:p>
        </w:tc>
        <w:tc>
          <w:tcPr/>
          <w:p>
            <w:pPr>
              <w:pStyle w:val="Compact"/>
              <w:jc w:val="left"/>
            </w:pPr>
            <w:r>
              <w:t xml:space="preserve">Annual Comprehensive Eye Health Screening Package (for family members, up to 4 persons)</w:t>
            </w:r>
          </w:p>
        </w:tc>
        <w:tc>
          <w:tcPr/>
          <w:p>
            <w:pPr>
              <w:pStyle w:val="Compact"/>
              <w:jc w:val="left"/>
            </w:pPr>
            <w:r>
              <w:t xml:space="preserve">Preventive</w:t>
            </w:r>
          </w:p>
        </w:tc>
        <w:tc>
          <w:tcPr/>
          <w:p>
            <w:pPr>
              <w:pStyle w:val="Compact"/>
              <w:jc w:val="left"/>
            </w:pPr>
            <w:r>
              <w:t xml:space="preserve">4</w:t>
            </w:r>
          </w:p>
        </w:tc>
        <w:tc>
          <w:tcPr/>
          <w:p>
            <w:pPr>
              <w:pStyle w:val="Compact"/>
              <w:jc w:val="left"/>
            </w:pPr>
            <w:r>
              <w:t xml:space="preserve">3,500</w:t>
            </w:r>
          </w:p>
        </w:tc>
        <w:tc>
          <w:tcPr/>
          <w:p>
            <w:pPr>
              <w:pStyle w:val="Compact"/>
              <w:jc w:val="left"/>
            </w:pPr>
            <w:r>
              <w:t xml:space="preserve">14,000</w:t>
            </w:r>
          </w:p>
        </w:tc>
      </w:tr>
      <w:tr>
        <w:tc>
          <w:tcPr>
            <w:gridSpan w:val="5"/>
          </w:tcPr>
          <w:p>
            <w:pPr>
              <w:pStyle w:val="Compact"/>
              <w:jc w:val="right"/>
            </w:pPr>
            <w:r>
              <w:t xml:space="preserve">Subtotal (NPR)</w:t>
            </w:r>
          </w:p>
        </w:tc>
        <w:tc>
          <w:tcPr/>
          <w:p>
            <w:pPr>
              <w:pStyle w:val="Compact"/>
              <w:jc w:val="left"/>
            </w:pPr>
            <w:r>
              <w:t xml:space="preserve">89,500</w:t>
            </w:r>
          </w:p>
        </w:tc>
      </w:tr>
      <w:tr>
        <w:tc>
          <w:tcPr>
            <w:gridSpan w:val="5"/>
          </w:tcPr>
          <w:p>
            <w:pPr>
              <w:pStyle w:val="Compact"/>
              <w:jc w:val="right"/>
            </w:pPr>
            <w:r>
              <w:t xml:space="preserve">VAT (13%)</w:t>
            </w:r>
          </w:p>
        </w:tc>
        <w:tc>
          <w:tcPr/>
          <w:p>
            <w:pPr>
              <w:pStyle w:val="Compact"/>
              <w:jc w:val="left"/>
            </w:pPr>
            <w:r>
              <w:t xml:space="preserve">11,635</w:t>
            </w:r>
          </w:p>
        </w:tc>
      </w:tr>
      <w:tr>
        <w:tc>
          <w:tcPr>
            <w:gridSpan w:val="5"/>
          </w:tcPr>
          <w:p>
            <w:pPr>
              <w:pStyle w:val="Compact"/>
              <w:jc w:val="right"/>
            </w:pPr>
            <w:r>
              <w:t xml:space="preserve">Grand Total (NPR)</w:t>
            </w:r>
          </w:p>
        </w:tc>
        <w:tc>
          <w:tcPr/>
          <w:p>
            <w:pPr>
              <w:pStyle w:val="Compact"/>
              <w:jc w:val="left"/>
            </w:pPr>
            <w:r>
              <w:t xml:space="preserve">101,135</w:t>
            </w:r>
          </w:p>
        </w:tc>
      </w:tr>
    </w:tbl>
    <w:p>
      <w:pPr>
        <w:pStyle w:val="BodyText"/>
      </w:pPr>
      <w:r>
        <w:rPr>
          <w:bCs/>
          <w:b/>
        </w:rPr>
        <w:t xml:space="preserve">Note:</w:t>
      </w:r>
      <w:r>
        <w:t xml:space="preserve"> </w:t>
      </w:r>
      <w:r>
        <w:t xml:space="preserve">All prices are quoted in Nepalese Rupees (NPR) and are specific to the</w:t>
      </w:r>
      <w:r>
        <w:t xml:space="preserve"> </w:t>
      </w:r>
      <w:r>
        <w:t xml:space="preserve">Nepal Kathmandu</w:t>
      </w:r>
      <w:r>
        <w:t xml:space="preserve"> </w:t>
      </w:r>
      <w:r>
        <w:t xml:space="preserve">market. The</w:t>
      </w:r>
      <w:r>
        <w:t xml:space="preserve"> </w:t>
      </w:r>
      <w:r>
        <w:t xml:space="preserve">Ophthalmologist</w:t>
      </w:r>
      <w:r>
        <w:t xml:space="preserve"> </w:t>
      </w:r>
      <w:r>
        <w:t xml:space="preserve">fees include all clinical time, use of diagnostic equipment, and professional expertise. Surgical costs encompass theatre charges, anaesthesia, and the premium intraocular lens. This</w:t>
      </w:r>
      <w:r>
        <w:t xml:space="preserve"> </w:t>
      </w:r>
      <w:r>
        <w:t xml:space="preserve">Quotation Estimate</w:t>
      </w:r>
      <w:r>
        <w:t xml:space="preserve"> </w:t>
      </w:r>
      <w:r>
        <w:t xml:space="preserve">reflects current pricing as of the date of issue and is subject to revision based on changes in medical supply costs or government health regulations in Nepal.</w:t>
      </w:r>
    </w:p>
    <w:bookmarkEnd w:id="23"/>
    <w:bookmarkStart w:id="24" w:name="X70c4dc9943edba886d3d31d50450d56d8fd6ebd"/>
    <w:p>
      <w:pPr>
        <w:pStyle w:val="Heading2"/>
      </w:pPr>
      <w:r>
        <w:t xml:space="preserve">3. Scope of Ophthalmologist Services in Nepal Kathmandu</w:t>
      </w:r>
    </w:p>
    <w:p>
      <w:pPr>
        <w:pStyle w:val="FirstParagraph"/>
      </w:pPr>
      <w:r>
        <w:t xml:space="preserve">Clear Vision Eye Care Centre, situated in the central district of Kathmandu, provides a full spectrum of ophthalmological care. The</w:t>
      </w:r>
      <w:r>
        <w:t xml:space="preserve"> </w:t>
      </w:r>
      <w:r>
        <w:t xml:space="preserve">Ophthalmologist</w:t>
      </w:r>
      <w:r>
        <w:t xml:space="preserve"> </w:t>
      </w:r>
      <w:r>
        <w:t xml:space="preserve">team at our facility handles conditions ranging from routine refractive errors (myopia, hyperopia, astigmatism, presbyopia) to complex surgical cases including cataracts, glaucoma, diabetic retinopathy, corneal transplants, and retinal detachment repairs. Our practice in</w:t>
      </w:r>
      <w:r>
        <w:t xml:space="preserve"> </w:t>
      </w:r>
      <w:r>
        <w:t xml:space="preserve">Nepal Kathmandu</w:t>
      </w:r>
      <w:r>
        <w:t xml:space="preserve"> </w:t>
      </w:r>
      <w:r>
        <w:t xml:space="preserve">is equipped with state-of-the-art diagnostic technology, including spectral-domain OCT, fundus autofluorescence imaging, and femtosecond laser-assisted surgical platforms. This</w:t>
      </w:r>
      <w:r>
        <w:t xml:space="preserve"> </w:t>
      </w:r>
      <w:r>
        <w:t xml:space="preserve">Quotation Estimate</w:t>
      </w:r>
      <w:r>
        <w:t xml:space="preserve"> </w:t>
      </w:r>
      <w:r>
        <w:t xml:space="preserve">covers the specific services recommended for the patient following the initial diagnostic evaluation conducted on 10 June 2025.</w:t>
      </w:r>
    </w:p>
    <w:bookmarkEnd w:id="24"/>
    <w:bookmarkStart w:id="26" w:name="X985eb999f0cfcda5f1af1a675bf0b7c2e0a6c64"/>
    <w:p>
      <w:pPr>
        <w:pStyle w:val="Heading2"/>
      </w:pPr>
      <w:r>
        <w:t xml:space="preserve">4. Terms and Conditions of This Quotation Estimate</w:t>
      </w:r>
    </w:p>
    <w:bookmarkStart w:id="25" w:name="X3ae7c6041dd1ccd5fc2104cc6deba0dfdf364f2"/>
    <w:p>
      <w:pPr>
        <w:pStyle w:val="Heading3"/>
      </w:pPr>
      <w:r>
        <w:t xml:space="preserve">Important Terms Governing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revised to reflect current market conditions in</w:t>
      </w:r>
      <w:r>
        <w:t xml:space="preserve"> </w:t>
      </w:r>
      <w:r>
        <w:t xml:space="preserve">Nepal Kathmandu</w:t>
      </w:r>
      <w:r>
        <w:t xml:space="preserve">.</w:t>
      </w:r>
    </w:p>
    <w:p>
      <w:pPr>
        <w:numPr>
          <w:ilvl w:val="0"/>
          <w:numId w:val="1001"/>
        </w:numPr>
        <w:pStyle w:val="Compact"/>
      </w:pPr>
      <w:r>
        <w:t xml:space="preserve">Payment for surgical procedures (Item 5) requires a 50% advance deposit at the time of scheduling, with the remaining balance payable within seven (7) days post-surgery.</w:t>
      </w:r>
    </w:p>
    <w:p>
      <w:pPr>
        <w:numPr>
          <w:ilvl w:val="0"/>
          <w:numId w:val="1001"/>
        </w:numPr>
        <w:pStyle w:val="Compact"/>
      </w:pPr>
      <w:r>
        <w:t xml:space="preserve">Consultation, diagnostic, and optical services (Items 1–4) are payable in full at the time of service delivery.</w:t>
      </w:r>
    </w:p>
    <w:p>
      <w:pPr>
        <w:numPr>
          <w:ilvl w:val="0"/>
          <w:numId w:val="1001"/>
        </w:numPr>
        <w:pStyle w:val="Compact"/>
      </w:pPr>
      <w:r>
        <w:t xml:space="preserve">The</w:t>
      </w:r>
      <w:r>
        <w:t xml:space="preserve"> </w:t>
      </w:r>
      <w:r>
        <w:t xml:space="preserve">Ophthalmologist</w:t>
      </w:r>
      <w:r>
        <w:t xml:space="preserve"> </w:t>
      </w:r>
      <w:r>
        <w:t xml:space="preserve">reserves the right to modify the surgical plan intraoperatively if unforeseen clinical findings necessitate additional procedures. Any such additions will be communicated to the patient or guardian prior to implementation, and a supplementary</w:t>
      </w:r>
      <w:r>
        <w:t xml:space="preserve"> </w:t>
      </w:r>
      <w:r>
        <w:t xml:space="preserve">Quotation Estimate</w:t>
      </w:r>
      <w:r>
        <w:t xml:space="preserve"> </w:t>
      </w:r>
      <w:r>
        <w:t xml:space="preserve">will be issued.</w:t>
      </w:r>
    </w:p>
    <w:p>
      <w:pPr>
        <w:numPr>
          <w:ilvl w:val="0"/>
          <w:numId w:val="1001"/>
        </w:numPr>
        <w:pStyle w:val="Compact"/>
      </w:pPr>
      <w:r>
        <w:t xml:space="preserve">All services are subject to the medical ethics and professional conduct standards set by the Nepal Medical Council (NMC) and the Kathmandu Valley Health Authority.</w:t>
      </w:r>
    </w:p>
    <w:p>
      <w:pPr>
        <w:numPr>
          <w:ilvl w:val="0"/>
          <w:numId w:val="1001"/>
        </w:numPr>
        <w:pStyle w:val="Compact"/>
      </w:pPr>
      <w:r>
        <w:t xml:space="preserve">Post-surgical complications, if any, will be managed by the treating</w:t>
      </w:r>
      <w:r>
        <w:t xml:space="preserve"> </w:t>
      </w:r>
      <w:r>
        <w:t xml:space="preserve">Ophthalmologist</w:t>
      </w:r>
      <w:r>
        <w:t xml:space="preserve"> </w:t>
      </w:r>
      <w:r>
        <w:t xml:space="preserve">at no additional consultation fee within the first ninety (90) days. Medications and additional imaging beyond the quoted scope will be billed separately.</w:t>
      </w:r>
    </w:p>
    <w:p>
      <w:pPr>
        <w:numPr>
          <w:ilvl w:val="0"/>
          <w:numId w:val="1001"/>
        </w:numPr>
        <w:pStyle w:val="Compact"/>
      </w:pPr>
      <w:r>
        <w:t xml:space="preserve">This</w:t>
      </w:r>
      <w:r>
        <w:t xml:space="preserve"> </w:t>
      </w:r>
      <w:r>
        <w:t xml:space="preserve">Quotation Estimate</w:t>
      </w:r>
      <w:r>
        <w:t xml:space="preserve"> </w:t>
      </w:r>
      <w:r>
        <w:t xml:space="preserve">does not include hospitalization charges beyond the day-surgery facility. If overnight admission becomes necessary, additional costs will apply as per the hospital's standard tariff in</w:t>
      </w:r>
      <w:r>
        <w:t xml:space="preserve"> </w:t>
      </w:r>
      <w:r>
        <w:t xml:space="preserve">Nepal Kathmandu</w:t>
      </w:r>
      <w:r>
        <w:t xml:space="preserve">.</w:t>
      </w:r>
    </w:p>
    <w:p>
      <w:pPr>
        <w:numPr>
          <w:ilvl w:val="0"/>
          <w:numId w:val="1001"/>
        </w:numPr>
        <w:pStyle w:val="Compact"/>
      </w:pPr>
      <w:r>
        <w:t xml:space="preserve">Insurance claims: The patient is responsible for coordinating with their health insurance provider. Our office will provide all necessary documentation, including this</w:t>
      </w:r>
      <w:r>
        <w:t xml:space="preserve"> </w:t>
      </w:r>
      <w:r>
        <w:t xml:space="preserve">Quotation Estimate</w:t>
      </w:r>
      <w:r>
        <w:t xml:space="preserve">, diagnostic reports, and itemized invoices, to facilitate the claim process.</w:t>
      </w:r>
    </w:p>
    <w:p>
      <w:pPr>
        <w:numPr>
          <w:ilvl w:val="0"/>
          <w:numId w:val="1001"/>
        </w:numPr>
        <w:pStyle w:val="Compact"/>
      </w:pPr>
      <w:r>
        <w:t xml:space="preserve">Confidentiality: All patient records, diagnostic images, and treatment details are protected under Nepal's Personal Data Protection Act, 2075 (2018). No information will be disclosed without written consent.</w:t>
      </w:r>
    </w:p>
    <w:bookmarkEnd w:id="25"/>
    <w:bookmarkEnd w:id="26"/>
    <w:bookmarkStart w:id="27" w:name="acceptance-and-authorization"/>
    <w:p>
      <w:pPr>
        <w:pStyle w:val="Heading2"/>
      </w:pPr>
      <w:r>
        <w:t xml:space="preserve">5. Acceptance and Authorization</w:t>
      </w:r>
    </w:p>
    <w:p>
      <w:pPr>
        <w:pStyle w:val="FirstParagraph"/>
      </w:pPr>
      <w:r>
        <w:t xml:space="preserve">By signing below, the patient (or authorized guardian) acknowledges receipt of this</w:t>
      </w:r>
      <w:r>
        <w:t xml:space="preserve"> </w:t>
      </w:r>
      <w:r>
        <w:t xml:space="preserve">Quotation Estimate</w:t>
      </w:r>
      <w:r>
        <w:t xml:space="preserve"> </w:t>
      </w:r>
      <w:r>
        <w:t xml:space="preserve">for the recommended</w:t>
      </w:r>
      <w:r>
        <w:t xml:space="preserve"> </w:t>
      </w:r>
      <w:r>
        <w:t xml:space="preserve">Ophthalmologist</w:t>
      </w:r>
      <w:r>
        <w:t xml:space="preserve"> </w:t>
      </w:r>
      <w:r>
        <w:t xml:space="preserve">services at Clear Vision Eye Care Centre,</w:t>
      </w:r>
      <w:r>
        <w:t xml:space="preserve"> </w:t>
      </w:r>
      <w:r>
        <w:t xml:space="preserve">Nepal Kathmandu</w:t>
      </w:r>
      <w:r>
        <w:t xml:space="preserve">, and agrees to the terms and conditions outlined in Section 4. The treating</w:t>
      </w:r>
      <w:r>
        <w:t xml:space="preserve"> </w:t>
      </w:r>
      <w:r>
        <w:t xml:space="preserve">Ophthalmologist</w:t>
      </w:r>
      <w:r>
        <w:t xml:space="preserve"> </w:t>
      </w:r>
      <w:r>
        <w:t xml:space="preserve">confirms that the clinical recommendations herein are based on a thorough examination and represent the standard of care appropriate for the diagnosed condition.</w:t>
      </w:r>
    </w:p>
    <w:p>
      <w:pPr>
        <w:pStyle w:val="BodyText"/>
      </w:pPr>
      <w:r>
        <w:rPr>
          <w:bCs/>
          <w:b/>
        </w:rPr>
        <w:t xml:space="preserve">Patient / Authorized Guardian</w:t>
      </w:r>
      <w:r>
        <w:br/>
      </w:r>
      <w:r>
        <w:t xml:space="preserve">Name: _________________________</w:t>
      </w:r>
      <w:r>
        <w:br/>
      </w:r>
      <w:r>
        <w:t xml:space="preserve">Signature: _________________________</w:t>
      </w:r>
      <w:r>
        <w:br/>
      </w:r>
      <w:r>
        <w:t xml:space="preserve">Date: _________________________</w:t>
      </w:r>
    </w:p>
    <w:p>
      <w:pPr>
        <w:pStyle w:val="BodyText"/>
      </w:pPr>
      <w:r>
        <w:rPr>
          <w:bCs/>
          <w:b/>
        </w:rPr>
        <w:t xml:space="preserve">Treating Ophthalmologist</w:t>
      </w:r>
      <w:r>
        <w:br/>
      </w:r>
      <w:r>
        <w:t xml:space="preserve">Name: Dr. Anita Gurung, MD</w:t>
      </w:r>
      <w:r>
        <w:br/>
      </w:r>
      <w:r>
        <w:t xml:space="preserve">Signature: _________________________</w:t>
      </w:r>
      <w:r>
        <w:br/>
      </w:r>
      <w:r>
        <w:t xml:space="preserve">Date: _________________________</w:t>
      </w:r>
      <w:r>
        <w:br/>
      </w:r>
      <w:r>
        <w:t xml:space="preserve">NMC Registration: 2021/0456</w:t>
      </w:r>
    </w:p>
    <w:p>
      <w:pPr>
        <w:pStyle w:val="BodyText"/>
      </w:pPr>
      <w:r>
        <w:t xml:space="preserve">Clear Vision Eye Care Centre | Thamel Marg, Kathmandu, Nepal | +977-1-4412345 | info@clearvisioneye.com.np</w:t>
      </w:r>
    </w:p>
    <w:p>
      <w:pPr>
        <w:pStyle w:val="BodyText"/>
      </w:pPr>
      <w:r>
        <w:t xml:space="preserve">This Quotation Estimate document is generated electronically and carries the same legal validity as a printed and stamped copy.</w:t>
      </w:r>
    </w:p>
    <w:p>
      <w:pPr>
        <w:pStyle w:val="BodyText"/>
      </w:pPr>
      <w:r>
        <w:t xml:space="preserve">© 2025 Clear Vision Eye Care Centre. All rights reserved. | Document Ref: QTE-2025-0847</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Nepal Kathmandu</dc:title>
  <dc:creator/>
  <dc:language>en</dc:language>
  <cp:keywords/>
  <dcterms:created xsi:type="dcterms:W3CDTF">2026-10-10T07:23:41Z</dcterms:created>
  <dcterms:modified xsi:type="dcterms:W3CDTF">2026-10-10T07:23:41Z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