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Ophthalmologist Services</w:t>
      </w:r>
    </w:p>
    <w:p>
      <w:pPr>
        <w:pStyle w:val="BodyText"/>
      </w:pPr>
      <w:r>
        <w:t xml:space="preserve">Amsterdam, Netherlands</w:t>
      </w:r>
    </w:p>
    <w:p>
      <w:pPr>
        <w:pStyle w:val="BodyText"/>
      </w:pPr>
      <w:r>
        <w:t xml:space="preserve">OFFICIAL ESTIMATE DOCUMENT</w:t>
      </w:r>
    </w:p>
    <w:bookmarkEnd w:id="20"/>
    <w:p>
      <w:pPr>
        <w:pStyle w:val="BodyText"/>
      </w:pPr>
      <w:r>
        <w:rPr>
          <w:bCs/>
          <w:b/>
        </w:rPr>
        <w:t xml:space="preserve">Quotation Reference No.:</w:t>
      </w:r>
      <w:r>
        <w:t xml:space="preserve"> </w:t>
      </w:r>
      <w:r>
        <w:t xml:space="preserve">QTE-AMS-2025-04872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Hendrik van der Berg, MD, PhD</w:t>
      </w:r>
      <w:r>
        <w:br/>
      </w:r>
      <w:r>
        <w:rPr>
          <w:bCs/>
          <w:b/>
        </w:rPr>
        <w:t xml:space="preserve">Specialty:</w:t>
      </w:r>
      <w:r>
        <w:t xml:space="preserve"> </w:t>
      </w:r>
      <w:r>
        <w:t xml:space="preserve">Ophthalmologist – Vitreoretinal Surgery</w:t>
      </w:r>
      <w:r>
        <w:br/>
      </w:r>
      <w:r>
        <w:rPr>
          <w:bCs/>
          <w:b/>
        </w:rPr>
        <w:t xml:space="preserve">Clinic:</w:t>
      </w:r>
      <w:r>
        <w:t xml:space="preserve"> </w:t>
      </w:r>
      <w:r>
        <w:t xml:space="preserve">Amsterdam Eye Institute, Keizersgracht 214, 1016 DW Amsterdam, Netherlands</w:t>
      </w:r>
    </w:p>
    <w:bookmarkStart w:id="21" w:name="client-information"/>
    <w:p>
      <w:pPr>
        <w:pStyle w:val="Heading2"/>
      </w:pPr>
      <w:r>
        <w:t xml:space="preserve">1. Client Information</w:t>
      </w:r>
    </w:p>
    <w:p>
      <w:pPr>
        <w:pStyle w:val="FirstParagraph"/>
      </w:pPr>
      <w:r>
        <w:t xml:space="preserve">This Quotation Estimate is prepared for the following client seeking comprehensive ophthalmological care at our facility in Netherlands Amsterdam. The Ophthalmologist team at Amsterdam Eye Institute is committed to delivering world-class diagnostic and therapeutic eye care in accordance with Dutch healthcare regulations and European Union medical standards.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 Ms. [Full Name]</w:t>
            </w:r>
          </w:p>
        </w:tc>
      </w:tr>
      <w:tr>
        <w:tc>
          <w:tcPr/>
          <w:p>
            <w:pPr>
              <w:pStyle w:val="Compact"/>
              <w:jc w:val="left"/>
            </w:pPr>
            <w:r>
              <w:t xml:space="preserve">Address</w:t>
            </w:r>
          </w:p>
        </w:tc>
        <w:tc>
          <w:tcPr/>
          <w:p>
            <w:pPr>
              <w:pStyle w:val="Compact"/>
              <w:jc w:val="left"/>
            </w:pPr>
            <w:r>
              <w:t xml:space="preserve">[Street Address], [Postal Code], Amsterdam, Netherlands</w:t>
            </w:r>
          </w:p>
        </w:tc>
      </w:tr>
      <w:tr>
        <w:tc>
          <w:tcPr/>
          <w:p>
            <w:pPr>
              <w:pStyle w:val="Compact"/>
              <w:jc w:val="left"/>
            </w:pPr>
            <w:r>
              <w:t xml:space="preserve">Insurance Provider</w:t>
            </w:r>
          </w:p>
        </w:tc>
        <w:tc>
          <w:tcPr/>
          <w:p>
            <w:pPr>
              <w:pStyle w:val="Compact"/>
              <w:jc w:val="left"/>
            </w:pPr>
            <w:r>
              <w:t xml:space="preserve">Zorgverzekeraar: [Name of Dutch Health Insurance Company]</w:t>
            </w:r>
          </w:p>
        </w:tc>
      </w:tr>
      <w:tr>
        <w:tc>
          <w:tcPr/>
          <w:p>
            <w:pPr>
              <w:pStyle w:val="Compact"/>
              <w:jc w:val="left"/>
            </w:pPr>
            <w:r>
              <w:t xml:space="preserve">Policy Number</w:t>
            </w:r>
          </w:p>
        </w:tc>
        <w:tc>
          <w:tcPr/>
          <w:p>
            <w:pPr>
              <w:pStyle w:val="Compact"/>
              <w:jc w:val="left"/>
            </w:pPr>
            <w:r>
              <w:t xml:space="preserve">[Insurance Policy Reference]</w:t>
            </w:r>
          </w:p>
        </w:tc>
      </w:tr>
      <w:tr>
        <w:tc>
          <w:tcPr/>
          <w:p>
            <w:pPr>
              <w:pStyle w:val="Compact"/>
              <w:jc w:val="left"/>
            </w:pPr>
            <w:r>
              <w:t xml:space="preserve">Referring Physician</w:t>
            </w:r>
          </w:p>
        </w:tc>
        <w:tc>
          <w:tcPr/>
          <w:p>
            <w:pPr>
              <w:pStyle w:val="Compact"/>
              <w:jc w:val="left"/>
            </w:pPr>
            <w:r>
              <w:t xml:space="preserve">Dr. [Name], Huisarts (General Practitioner), Amsterdam</w:t>
            </w:r>
          </w:p>
        </w:tc>
      </w:tr>
    </w:tbl>
    <w:bookmarkEnd w:id="21"/>
    <w:bookmarkStart w:id="22" w:name="scope-of-ophthalmologist-services"/>
    <w:p>
      <w:pPr>
        <w:pStyle w:val="Heading2"/>
      </w:pPr>
      <w:r>
        <w:t xml:space="preserve">2. Scope of Ophthalmologist Services</w:t>
      </w:r>
    </w:p>
    <w:p>
      <w:pPr>
        <w:pStyle w:val="FirstParagraph"/>
      </w:pPr>
      <w:r>
        <w:t xml:space="preserve">The following Quotation Estimate outlines the complete range of Ophthalmologist services to be provided at our Amsterdam, Netherlands clinic. Our Ophthalmologist, Dr. van der Berg, holds board certification through the Royal Dutch Ophthalmological Society (Nederlandse Ophthalmologische Vereniging) and has over twenty years of clinical experience in both anterior and posterior segment eye care. All procedures described in this Quotation Estimate will be performed in compliance with the Dutch Medical Treatment Act (Wet medisch treatment) and the KNMG code of conduct.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Ophthalmologist Consultation &amp; Initial Assessment (includes visual acuity testing, refraction, and medical history review)</w:t>
            </w:r>
          </w:p>
        </w:tc>
        <w:tc>
          <w:tcPr/>
          <w:p>
            <w:pPr>
              <w:pStyle w:val="Compact"/>
              <w:jc w:val="left"/>
            </w:pPr>
            <w:r>
              <w:t xml:space="preserve">1 session</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02</w:t>
            </w:r>
          </w:p>
        </w:tc>
        <w:tc>
          <w:tcPr/>
          <w:p>
            <w:pPr>
              <w:pStyle w:val="Compact"/>
              <w:jc w:val="left"/>
            </w:pPr>
            <w:r>
              <w:t xml:space="preserve">Dilated Fundus Examination with Optical Coherence Tomography (OCT) – performed by the Ophthalmologist</w:t>
            </w:r>
          </w:p>
        </w:tc>
        <w:tc>
          <w:tcPr/>
          <w:p>
            <w:pPr>
              <w:pStyle w:val="Compact"/>
              <w:jc w:val="left"/>
            </w:pPr>
            <w:r>
              <w:t xml:space="preserve">1 session</w:t>
            </w:r>
          </w:p>
        </w:tc>
        <w:tc>
          <w:tcPr/>
          <w:p>
            <w:pPr>
              <w:pStyle w:val="Compact"/>
              <w:jc w:val="left"/>
            </w:pPr>
            <w:r>
              <w:t xml:space="preserve">€ 220.00</w:t>
            </w:r>
          </w:p>
        </w:tc>
        <w:tc>
          <w:tcPr/>
          <w:p>
            <w:pPr>
              <w:pStyle w:val="Compact"/>
              <w:jc w:val="left"/>
            </w:pPr>
            <w:r>
              <w:t xml:space="preserve">€ 220.00</w:t>
            </w:r>
          </w:p>
        </w:tc>
      </w:tr>
      <w:tr>
        <w:tc>
          <w:tcPr/>
          <w:p>
            <w:pPr>
              <w:pStyle w:val="Compact"/>
              <w:jc w:val="left"/>
            </w:pPr>
            <w:r>
              <w:t xml:space="preserve">03</w:t>
            </w:r>
          </w:p>
        </w:tc>
        <w:tc>
          <w:tcPr/>
          <w:p>
            <w:pPr>
              <w:pStyle w:val="Compact"/>
              <w:jc w:val="left"/>
            </w:pPr>
            <w:r>
              <w:t xml:space="preserve">Anterior Segment Biomicroscopy &amp; Gonioscopy (Ophthalmologist diagnostic procedure)</w:t>
            </w:r>
          </w:p>
        </w:tc>
        <w:tc>
          <w:tcPr/>
          <w:p>
            <w:pPr>
              <w:pStyle w:val="Compact"/>
              <w:jc w:val="left"/>
            </w:pPr>
            <w:r>
              <w:t xml:space="preserve">1 session</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04</w:t>
            </w:r>
          </w:p>
        </w:tc>
        <w:tc>
          <w:tcPr/>
          <w:p>
            <w:pPr>
              <w:pStyle w:val="Compact"/>
              <w:jc w:val="left"/>
            </w:pPr>
            <w:r>
              <w:t xml:space="preserve">Visual Field Perimetry (Humphrey 24-2) – Ophthalmologist supervised</w:t>
            </w:r>
          </w:p>
        </w:tc>
        <w:tc>
          <w:tcPr/>
          <w:p>
            <w:pPr>
              <w:pStyle w:val="Compact"/>
              <w:jc w:val="left"/>
            </w:pPr>
            <w:r>
              <w:t xml:space="preserve">1 session</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05</w:t>
            </w:r>
          </w:p>
        </w:tc>
        <w:tc>
          <w:tcPr/>
          <w:p>
            <w:pPr>
              <w:pStyle w:val="Compact"/>
              <w:jc w:val="left"/>
            </w:pPr>
            <w:r>
              <w:t xml:space="preserve">Fluorescein Fundus Photography &amp; Wide-Field Imaging</w:t>
            </w:r>
          </w:p>
        </w:tc>
        <w:tc>
          <w:tcPr/>
          <w:p>
            <w:pPr>
              <w:pStyle w:val="Compact"/>
              <w:jc w:val="left"/>
            </w:pPr>
            <w:r>
              <w:t xml:space="preserve">1 session</w:t>
            </w:r>
          </w:p>
        </w:tc>
        <w:tc>
          <w:tcPr/>
          <w:p>
            <w:pPr>
              <w:pStyle w:val="Compact"/>
              <w:jc w:val="left"/>
            </w:pPr>
            <w:r>
              <w:t xml:space="preserve">€ 160.00</w:t>
            </w:r>
          </w:p>
        </w:tc>
        <w:tc>
          <w:tcPr/>
          <w:p>
            <w:pPr>
              <w:pStyle w:val="Compact"/>
              <w:jc w:val="left"/>
            </w:pPr>
            <w:r>
              <w:t xml:space="preserve">€ 160.00</w:t>
            </w:r>
          </w:p>
        </w:tc>
      </w:tr>
      <w:tr>
        <w:tc>
          <w:tcPr/>
          <w:p>
            <w:pPr>
              <w:pStyle w:val="Compact"/>
              <w:jc w:val="left"/>
            </w:pPr>
            <w:r>
              <w:t xml:space="preserve">06</w:t>
            </w:r>
          </w:p>
        </w:tc>
        <w:tc>
          <w:tcPr/>
          <w:p>
            <w:pPr>
              <w:pStyle w:val="Compact"/>
              <w:jc w:val="left"/>
            </w:pPr>
            <w:r>
              <w:t xml:space="preserve">Phacoemulsification Cataract Surgery with Premium IOL Implantation (performed by Ophthalmologist, including pre-operative anaesthesia assessment)</w:t>
            </w:r>
          </w:p>
        </w:tc>
        <w:tc>
          <w:tcPr/>
          <w:p>
            <w:pPr>
              <w:pStyle w:val="Compact"/>
              <w:jc w:val="left"/>
            </w:pPr>
            <w:r>
              <w:t xml:space="preserve">1 eye</w:t>
            </w:r>
          </w:p>
        </w:tc>
        <w:tc>
          <w:tcPr/>
          <w:p>
            <w:pPr>
              <w:pStyle w:val="Compact"/>
              <w:jc w:val="left"/>
            </w:pPr>
            <w:r>
              <w:t xml:space="preserve">€ 2,850.00</w:t>
            </w:r>
          </w:p>
        </w:tc>
        <w:tc>
          <w:tcPr/>
          <w:p>
            <w:pPr>
              <w:pStyle w:val="Compact"/>
              <w:jc w:val="left"/>
            </w:pPr>
            <w:r>
              <w:t xml:space="preserve">€ 2,850.00</w:t>
            </w:r>
          </w:p>
        </w:tc>
      </w:tr>
      <w:tr>
        <w:tc>
          <w:tcPr/>
          <w:p>
            <w:pPr>
              <w:pStyle w:val="Compact"/>
              <w:jc w:val="left"/>
            </w:pPr>
            <w:r>
              <w:t xml:space="preserve">07</w:t>
            </w:r>
          </w:p>
        </w:tc>
        <w:tc>
          <w:tcPr/>
          <w:p>
            <w:pPr>
              <w:pStyle w:val="Compact"/>
              <w:jc w:val="left"/>
            </w:pPr>
            <w:r>
              <w:t xml:space="preserve">Post-Operative Ophthalmologist Follow-Up Visits (3 visits within 6 weeks)</w:t>
            </w:r>
          </w:p>
        </w:tc>
        <w:tc>
          <w:tcPr/>
          <w:p>
            <w:pPr>
              <w:pStyle w:val="Compact"/>
              <w:jc w:val="left"/>
            </w:pPr>
            <w:r>
              <w:t xml:space="preserve">3 visits</w:t>
            </w:r>
          </w:p>
        </w:tc>
        <w:tc>
          <w:tcPr/>
          <w:p>
            <w:pPr>
              <w:pStyle w:val="Compact"/>
              <w:jc w:val="left"/>
            </w:pPr>
            <w:r>
              <w:t xml:space="preserve">€ 95.00</w:t>
            </w:r>
          </w:p>
        </w:tc>
        <w:tc>
          <w:tcPr/>
          <w:p>
            <w:pPr>
              <w:pStyle w:val="Compact"/>
              <w:jc w:val="left"/>
            </w:pPr>
            <w:r>
              <w:t xml:space="preserve">€ 285.00</w:t>
            </w:r>
          </w:p>
        </w:tc>
      </w:tr>
      <w:tr>
        <w:tc>
          <w:tcPr/>
          <w:p>
            <w:pPr>
              <w:pStyle w:val="Compact"/>
              <w:jc w:val="left"/>
            </w:pPr>
            <w:r>
              <w:t xml:space="preserve">08</w:t>
            </w:r>
          </w:p>
        </w:tc>
        <w:tc>
          <w:tcPr/>
          <w:p>
            <w:pPr>
              <w:pStyle w:val="Compact"/>
              <w:jc w:val="left"/>
            </w:pPr>
            <w:r>
              <w:t xml:space="preserve">Prescription of Post-Operative Medications (antibiotic &amp; anti-inflammatory eye drops)</w:t>
            </w:r>
          </w:p>
        </w:tc>
        <w:tc>
          <w:tcPr/>
          <w:p>
            <w:pPr>
              <w:pStyle w:val="Compact"/>
              <w:jc w:val="left"/>
            </w:pPr>
            <w:r>
              <w:t xml:space="preserve">1 course</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09</w:t>
            </w:r>
          </w:p>
        </w:tc>
        <w:tc>
          <w:tcPr/>
          <w:p>
            <w:pPr>
              <w:pStyle w:val="Compact"/>
              <w:jc w:val="left"/>
            </w:pPr>
            <w:r>
              <w:t xml:space="preserve">Operating Theatre &amp; Anaesthesia Facility Fee (Amsterdam Eye Institute, Netherlands)</w:t>
            </w:r>
          </w:p>
        </w:tc>
        <w:tc>
          <w:tcPr/>
          <w:p>
            <w:pPr>
              <w:pStyle w:val="Compact"/>
              <w:jc w:val="left"/>
            </w:pPr>
            <w:r>
              <w:t xml:space="preserve">1 procedure</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10</w:t>
            </w:r>
          </w:p>
        </w:tc>
        <w:tc>
          <w:tcPr/>
          <w:p>
            <w:pPr>
              <w:pStyle w:val="Compact"/>
              <w:jc w:val="left"/>
            </w:pPr>
            <w:r>
              <w:t xml:space="preserve">Medical Record Administration &amp; Insurance Claim Processing (Zorgverzekeringswet compliance)</w:t>
            </w:r>
          </w:p>
        </w:tc>
        <w:tc>
          <w:tcPr/>
          <w:p>
            <w:pPr>
              <w:pStyle w:val="Compact"/>
              <w:jc w:val="left"/>
            </w:pPr>
            <w:r>
              <w:t xml:space="preserve">1 file</w:t>
            </w:r>
          </w:p>
        </w:tc>
        <w:tc>
          <w:tcPr/>
          <w:p>
            <w:pPr>
              <w:pStyle w:val="Compact"/>
              <w:jc w:val="left"/>
            </w:pPr>
            <w:r>
              <w:t xml:space="preserve">€ 45.00</w:t>
            </w:r>
          </w:p>
        </w:tc>
        <w:tc>
          <w:tcPr/>
          <w:p>
            <w:pPr>
              <w:pStyle w:val="Compact"/>
              <w:jc w:val="left"/>
            </w:pPr>
            <w:r>
              <w:t xml:space="preserve">€ 45.00</w:t>
            </w:r>
          </w:p>
        </w:tc>
      </w:tr>
      <w:tr>
        <w:tc>
          <w:tcPr>
            <w:gridSpan w:val="4"/>
          </w:tcPr>
          <w:p>
            <w:pPr>
              <w:pStyle w:val="Compact"/>
              <w:jc w:val="left"/>
            </w:pPr>
            <w:r>
              <w:t xml:space="preserve">SUBTOTAL (before applicable Dutch VAT / BTW)</w:t>
            </w:r>
          </w:p>
        </w:tc>
        <w:tc>
          <w:tcPr/>
          <w:p>
            <w:pPr>
              <w:pStyle w:val="Compact"/>
              <w:jc w:val="left"/>
            </w:pPr>
            <w:r>
              <w:t xml:space="preserve">€ 4,470.00</w:t>
            </w:r>
          </w:p>
        </w:tc>
      </w:tr>
      <w:tr>
        <w:tc>
          <w:tcPr>
            <w:gridSpan w:val="4"/>
          </w:tcPr>
          <w:p>
            <w:pPr>
              <w:pStyle w:val="Compact"/>
              <w:jc w:val="left"/>
            </w:pPr>
            <w:r>
              <w:t xml:space="preserve">Dutch VAT (BTW) – 9% (reduced healthcare rate)</w:t>
            </w:r>
          </w:p>
        </w:tc>
        <w:tc>
          <w:tcPr/>
          <w:p>
            <w:pPr>
              <w:pStyle w:val="Compact"/>
              <w:jc w:val="left"/>
            </w:pPr>
            <w:r>
              <w:t xml:space="preserve">€ 402.30</w:t>
            </w:r>
          </w:p>
        </w:tc>
      </w:tr>
      <w:tr>
        <w:tc>
          <w:tcPr>
            <w:gridSpan w:val="4"/>
          </w:tcPr>
          <w:p>
            <w:pPr>
              <w:pStyle w:val="Compact"/>
              <w:jc w:val="left"/>
            </w:pPr>
            <w:r>
              <w:t xml:space="preserve">TOTAL AMOUNT DUE</w:t>
            </w:r>
          </w:p>
        </w:tc>
        <w:tc>
          <w:tcPr/>
          <w:p>
            <w:pPr>
              <w:pStyle w:val="Compact"/>
              <w:jc w:val="left"/>
            </w:pPr>
            <w:r>
              <w:t xml:space="preserve">€ 4,872.30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a period of ninety (90) calendar days from the date of issue. The Ophthalmologist services described herein are subject to availability at the Amsterdam Eye Institute in Netherlands Amsterdam. Should the client require additional or modified Ophthalmologist procedures beyond the scope of this Quotation Estimate, a supplementary estimate will be issued prior to any additional treatment.</w:t>
      </w:r>
    </w:p>
    <w:p>
      <w:pPr>
        <w:pStyle w:val="BodyText"/>
      </w:pPr>
      <w:r>
        <w:t xml:space="preserve">Payment is due within thirty (30) days of the date of this Quotation Estimate. The client acknowledges that a portion of the fees may be reimbursed by their Dutch health insurance provider (zorgverzekeraar) under the supplementary insurance (aanvullende verzekering) or the basic health insurance (basisverzekering) as governed by the Zorgverzekeringswet (Zvw). The Ophthalmologist and clinic staff will assist the client in submitting all necessary documentation to the insurance company.</w:t>
      </w:r>
    </w:p>
    <w:p>
      <w:pPr>
        <w:pStyle w:val="BodyText"/>
      </w:pPr>
      <w:r>
        <w:t xml:space="preserve">All Ophthalmologist procedures will be conducted in a sterile, accredited surgical environment in Amsterdam, Netherlands, in full compliance with the Dutch Healthcare Act (Wet op de geneeskundige behandelovereenkomst) and the European Medical Device Regulation. The Ophthalmologist will obtain written informed consent from the client prior to any surgical intervention.</w:t>
      </w:r>
    </w:p>
    <w:p>
      <w:pPr>
        <w:pStyle w:val="BodyText"/>
      </w:pPr>
      <w:r>
        <w:rPr>
          <w:bCs/>
          <w:b/>
        </w:rPr>
        <w:t xml:space="preserve">Important Note:</w:t>
      </w:r>
      <w:r>
        <w:t xml:space="preserve"> </w:t>
      </w:r>
      <w:r>
        <w:t xml:space="preserve">This Quotation Estimate does not constitute a binding medical treatment agreement. Final confirmation of the Ophthalmologist treatment plan will be provided following the initial consultation. The client reserves the right to decline or modify any item in this Quotation Estimate. All prices are in Euros (EUR) and include standard clinic operating costs in Amsterdam, Netherlands.</w:t>
      </w:r>
    </w:p>
    <w:bookmarkEnd w:id="24"/>
    <w:bookmarkStart w:id="25" w:name="acceptance-and-signature"/>
    <w:p>
      <w:pPr>
        <w:pStyle w:val="Heading2"/>
      </w:pPr>
      <w:r>
        <w:t xml:space="preserve">5. Acceptance and Signature</w:t>
      </w:r>
    </w:p>
    <w:p>
      <w:pPr>
        <w:pStyle w:val="FirstParagraph"/>
      </w:pPr>
      <w:r>
        <w:t xml:space="preserve">By signing below, the client acknowledges receipt of this Quotation Estimate for Ophthalmologist services in Netherlands Amsterdam and agrees to the terms outlined herein. The Ophthalmologist and Amsterdam Eye Institute confirm that all services will be rendered with the highest standard of medical care.</w:t>
      </w:r>
    </w:p>
    <w:p>
      <w:pPr>
        <w:pStyle w:val="BodyText"/>
      </w:pPr>
      <w:r>
        <w:t xml:space="preserve">Client Signature &amp; Date</w:t>
      </w:r>
    </w:p>
    <w:p>
      <w:pPr>
        <w:pStyle w:val="BodyText"/>
      </w:pPr>
      <w:r>
        <w:t xml:space="preserve">Dr. H. van der Berg, Ophthalmologist</w:t>
      </w:r>
      <w:r>
        <w:br/>
      </w:r>
      <w:r>
        <w:t xml:space="preserve">Amsterdam Eye Institute, Netherlands</w:t>
      </w:r>
    </w:p>
    <w:p>
      <w:pPr>
        <w:pStyle w:val="BodyText"/>
      </w:pPr>
      <w:r>
        <w:t xml:space="preserve">Amsterdam Eye Institute | Keizersgracht 214, 1016 DW Amsterdam, The Netherlands</w:t>
      </w:r>
      <w:r>
        <w:br/>
      </w:r>
      <w:r>
        <w:t xml:space="preserve">Tel: +31 (0)20 555 0142 | Email: info@amsterdameye.nl | KvK: 67894521 | IBAN: NL91 ABNA 0417 1643 00</w:t>
      </w:r>
      <w:r>
        <w:br/>
      </w:r>
      <w:r>
        <w:t xml:space="preserve">This Quotation Estimate was generated on 15 June 2025. Reference: QTE-AMS-2025-04872. All Ophthalmologist services are regulated under Dutch and EU healthcare legislation.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Netherlands Amsterdam</dc:title>
  <dc:creator/>
  <dc:language>en</dc:language>
  <cp:keywords/>
  <dcterms:created xsi:type="dcterms:W3CDTF">2026-10-10T07:26:07Z</dcterms:created>
  <dcterms:modified xsi:type="dcterms:W3CDTF">2026-10-10T07:26:07Z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