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Ophthalmologist Services — South Africa Johannesburg</w:t>
      </w:r>
    </w:p>
    <w:p>
      <w:pPr>
        <w:pStyle w:val="BodyText"/>
      </w:pPr>
      <w:r>
        <w:t xml:space="preserve">Savanna Eye Care Clinic | 142 Rivonia Road, Sandton, Johannesburg, 2196, South Africa</w:t>
      </w:r>
    </w:p>
    <w:bookmarkEnd w:id="20"/>
    <w:p>
      <w:pPr>
        <w:pStyle w:val="BodyText"/>
      </w:pPr>
      <w:r>
        <w:rPr>
          <w:bCs/>
          <w:b/>
        </w:rPr>
        <w:t xml:space="preserve">Quotation No.:</w:t>
      </w:r>
      <w:r>
        <w:t xml:space="preserve"> </w:t>
      </w:r>
      <w:r>
        <w:t xml:space="preserve">QTE-2025-JHB-0487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t xml:space="preserve"> </w:t>
      </w:r>
      <w:r>
        <w:t xml:space="preserve">Mr. Thabo Mokoena</w:t>
      </w:r>
      <w:r>
        <w:br/>
      </w:r>
      <w:r>
        <w:rPr>
          <w:bCs/>
          <w:b/>
        </w:rPr>
        <w:t xml:space="preserve">Client ID:</w:t>
      </w:r>
      <w:r>
        <w:t xml:space="preserve"> </w:t>
      </w:r>
      <w:r>
        <w:t xml:space="preserve">CL-2025-3391</w:t>
      </w:r>
      <w:r>
        <w:br/>
      </w:r>
      <w:r>
        <w:rPr>
          <w:bCs/>
          <w:b/>
        </w:rPr>
        <w:t xml:space="preserve">Medical Aid:</w:t>
      </w:r>
      <w:r>
        <w:t xml:space="preserve"> </w:t>
      </w:r>
      <w:r>
        <w:t xml:space="preserve">Discovery Health (Ref: DH-88214)</w:t>
      </w:r>
    </w:p>
    <w:p>
      <w:pPr>
        <w:pStyle w:val="BodyText"/>
      </w:pPr>
      <w:r>
        <w:rPr>
          <w:bCs/>
          <w:b/>
        </w:rPr>
        <w:t xml:space="preserve">Prepared By:</w:t>
      </w:r>
      <w:r>
        <w:t xml:space="preserve"> </w:t>
      </w:r>
      <w:r>
        <w:t xml:space="preserve">Dr. Naledi van der Merwe</w:t>
      </w:r>
      <w:r>
        <w:br/>
      </w:r>
      <w:r>
        <w:rPr>
          <w:bCs/>
          <w:b/>
        </w:rPr>
        <w:t xml:space="preserve">Specialty:</w:t>
      </w:r>
      <w:r>
        <w:t xml:space="preserve"> </w:t>
      </w:r>
      <w:r>
        <w:t xml:space="preserve">Ophthalmologist (FCS(ophth)SA)</w:t>
      </w:r>
      <w:r>
        <w:br/>
      </w:r>
      <w:r>
        <w:rPr>
          <w:bCs/>
          <w:b/>
        </w:rPr>
        <w:t xml:space="preserve">Contact:</w:t>
      </w:r>
      <w:r>
        <w:t xml:space="preserve"> </w:t>
      </w:r>
      <w:r>
        <w:t xml:space="preserve">+27 (0)11 456 7890</w:t>
      </w:r>
    </w:p>
    <w:bookmarkStart w:id="21" w:name="introduction-and-scope-of-services"/>
    <w:p>
      <w:pPr>
        <w:pStyle w:val="Heading2"/>
      </w:pPr>
      <w:r>
        <w:t xml:space="preserve">1. Introduction and Scope of Services</w:t>
      </w:r>
    </w:p>
    <w:p>
      <w:pPr>
        <w:pStyle w:val="FirstParagraph"/>
      </w:pPr>
      <w:r>
        <w:t xml:space="preserve">This</w:t>
      </w:r>
      <w:r>
        <w:t xml:space="preserve"> </w:t>
      </w:r>
      <w:r>
        <w:t xml:space="preserve">Quotation Estimate</w:t>
      </w:r>
      <w:r>
        <w:t xml:space="preserve"> </w:t>
      </w:r>
      <w:r>
        <w:t xml:space="preserve">has been prepared by Dr. Naledi van der Merwe, a registered and accredited</w:t>
      </w:r>
      <w:r>
        <w:t xml:space="preserve"> </w:t>
      </w:r>
      <w:r>
        <w:t xml:space="preserve">Ophthalmologist</w:t>
      </w:r>
      <w:r>
        <w:t xml:space="preserve"> </w:t>
      </w:r>
      <w:r>
        <w:t xml:space="preserve">practising in</w:t>
      </w:r>
      <w:r>
        <w:t xml:space="preserve"> </w:t>
      </w:r>
      <w:r>
        <w:t xml:space="preserve">South Africa Johannesburg</w:t>
      </w:r>
      <w:r>
        <w:t xml:space="preserve">, specifically at the Savanna Eye Care Clinic in the Sandton district. This document outlines the comprehensive range of ophthalmological services, diagnostic procedures, and therapeutic interventions that have been recommended following the initial consultation conducted on 5 June 2025.</w:t>
      </w:r>
    </w:p>
    <w:p>
      <w:pPr>
        <w:pStyle w:val="BodyText"/>
      </w:pPr>
      <w:r>
        <w:t xml:space="preserve">As a specialist</w:t>
      </w:r>
      <w:r>
        <w:t xml:space="preserve"> </w:t>
      </w:r>
      <w:r>
        <w:t xml:space="preserve">Ophthalmologist</w:t>
      </w:r>
      <w:r>
        <w:t xml:space="preserve"> </w:t>
      </w:r>
      <w:r>
        <w:t xml:space="preserve">operating within the greater</w:t>
      </w:r>
      <w:r>
        <w:t xml:space="preserve"> </w:t>
      </w:r>
      <w:r>
        <w:t xml:space="preserve">South Africa Johannesburg</w:t>
      </w:r>
      <w:r>
        <w:t xml:space="preserve"> </w:t>
      </w:r>
      <w:r>
        <w:t xml:space="preserve">metropolitan area, our clinic is equipped with state-of-the-art diagnostic technology, including optical coherence tomography (OCT), anterior segment imaging, visual field perimetry, and advanced phacoemulsification surgical suites. This</w:t>
      </w:r>
      <w:r>
        <w:t xml:space="preserve"> </w:t>
      </w:r>
      <w:r>
        <w:t xml:space="preserve">Quotation Estimate</w:t>
      </w:r>
      <w:r>
        <w:t xml:space="preserve"> </w:t>
      </w:r>
      <w:r>
        <w:t xml:space="preserve">reflects the current fee schedule as approved by the Medical Scheme Council of South Africa and is subject to the terms and conditions outlined in Section 6 of this document.</w:t>
      </w:r>
    </w:p>
    <w:bookmarkEnd w:id="21"/>
    <w:bookmarkStart w:id="22"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Comprehensive Ophthalmologist Consultation &amp; History Review</w:t>
            </w:r>
          </w:p>
        </w:tc>
        <w:tc>
          <w:tcPr/>
          <w:p>
            <w:pPr>
              <w:pStyle w:val="Compact"/>
              <w:jc w:val="left"/>
            </w:pPr>
            <w:r>
              <w:t xml:space="preserve">1</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02</w:t>
            </w:r>
          </w:p>
        </w:tc>
        <w:tc>
          <w:tcPr/>
          <w:p>
            <w:pPr>
              <w:pStyle w:val="Compact"/>
              <w:jc w:val="left"/>
            </w:pPr>
            <w:r>
              <w:t xml:space="preserve">Dilated Fundus Examination with OCT Imaging (Bilateral)</w:t>
            </w:r>
          </w:p>
        </w:tc>
        <w:tc>
          <w:tcPr/>
          <w:p>
            <w:pPr>
              <w:pStyle w:val="Compact"/>
              <w:jc w:val="left"/>
            </w:pPr>
            <w:r>
              <w:t xml:space="preserve">2</w:t>
            </w:r>
          </w:p>
        </w:tc>
        <w:tc>
          <w:tcPr/>
          <w:p>
            <w:pPr>
              <w:pStyle w:val="Compact"/>
              <w:jc w:val="left"/>
            </w:pPr>
            <w:r>
              <w:t xml:space="preserve">R 920.00</w:t>
            </w:r>
          </w:p>
        </w:tc>
        <w:tc>
          <w:tcPr/>
          <w:p>
            <w:pPr>
              <w:pStyle w:val="Compact"/>
              <w:jc w:val="left"/>
            </w:pPr>
            <w:r>
              <w:t xml:space="preserve">R 1,840.00</w:t>
            </w:r>
          </w:p>
        </w:tc>
      </w:tr>
      <w:tr>
        <w:tc>
          <w:tcPr/>
          <w:p>
            <w:pPr>
              <w:pStyle w:val="Compact"/>
              <w:jc w:val="left"/>
            </w:pPr>
            <w:r>
              <w:t xml:space="preserve">03</w:t>
            </w:r>
          </w:p>
        </w:tc>
        <w:tc>
          <w:tcPr/>
          <w:p>
            <w:pPr>
              <w:pStyle w:val="Compact"/>
              <w:jc w:val="left"/>
            </w:pPr>
            <w:r>
              <w:t xml:space="preserve">Automated Refractive Assessment &amp; Keratometry</w:t>
            </w:r>
          </w:p>
        </w:tc>
        <w:tc>
          <w:tcPr/>
          <w:p>
            <w:pPr>
              <w:pStyle w:val="Compact"/>
              <w:jc w:val="left"/>
            </w:pPr>
            <w:r>
              <w:t xml:space="preserve">1</w:t>
            </w:r>
          </w:p>
        </w:tc>
        <w:tc>
          <w:tcPr/>
          <w:p>
            <w:pPr>
              <w:pStyle w:val="Compact"/>
              <w:jc w:val="left"/>
            </w:pPr>
            <w:r>
              <w:t xml:space="preserve">R 650.00</w:t>
            </w:r>
          </w:p>
        </w:tc>
        <w:tc>
          <w:tcPr/>
          <w:p>
            <w:pPr>
              <w:pStyle w:val="Compact"/>
              <w:jc w:val="left"/>
            </w:pPr>
            <w:r>
              <w:t xml:space="preserve">R 650.00</w:t>
            </w:r>
          </w:p>
        </w:tc>
      </w:tr>
      <w:tr>
        <w:tc>
          <w:tcPr/>
          <w:p>
            <w:pPr>
              <w:pStyle w:val="Compact"/>
              <w:jc w:val="left"/>
            </w:pPr>
            <w:r>
              <w:t xml:space="preserve">04</w:t>
            </w:r>
          </w:p>
        </w:tc>
        <w:tc>
          <w:tcPr/>
          <w:p>
            <w:pPr>
              <w:pStyle w:val="Compact"/>
              <w:jc w:val="left"/>
            </w:pPr>
            <w:r>
              <w:t xml:space="preserve">Anterior Segment Biometry (IOL Calculation for Cataract Surgery)</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05</w:t>
            </w:r>
          </w:p>
        </w:tc>
        <w:tc>
          <w:tcPr/>
          <w:p>
            <w:pPr>
              <w:pStyle w:val="Compact"/>
              <w:jc w:val="left"/>
            </w:pPr>
            <w:r>
              <w:t xml:space="preserve">Phacoemulsification Cataract Surgery (Right Eye) with Premium Toric IOL</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06</w:t>
            </w:r>
          </w:p>
        </w:tc>
        <w:tc>
          <w:tcPr/>
          <w:p>
            <w:pPr>
              <w:pStyle w:val="Compact"/>
              <w:jc w:val="left"/>
            </w:pPr>
            <w:r>
              <w:t xml:space="preserve">Post-Operative Ophthalmologist Follow-Up Visits (Week 1, Week 4, Month 3)</w:t>
            </w:r>
          </w:p>
        </w:tc>
        <w:tc>
          <w:tcPr/>
          <w:p>
            <w:pPr>
              <w:pStyle w:val="Compact"/>
              <w:jc w:val="left"/>
            </w:pPr>
            <w:r>
              <w:t xml:space="preserve">3</w:t>
            </w:r>
          </w:p>
        </w:tc>
        <w:tc>
          <w:tcPr/>
          <w:p>
            <w:pPr>
              <w:pStyle w:val="Compact"/>
              <w:jc w:val="left"/>
            </w:pPr>
            <w:r>
              <w:t xml:space="preserve">R 750.00</w:t>
            </w:r>
          </w:p>
        </w:tc>
        <w:tc>
          <w:tcPr/>
          <w:p>
            <w:pPr>
              <w:pStyle w:val="Compact"/>
              <w:jc w:val="left"/>
            </w:pPr>
            <w:r>
              <w:t xml:space="preserve">R 2,250.00</w:t>
            </w:r>
          </w:p>
        </w:tc>
      </w:tr>
      <w:tr>
        <w:tc>
          <w:tcPr/>
          <w:p>
            <w:pPr>
              <w:pStyle w:val="Compact"/>
              <w:jc w:val="left"/>
            </w:pPr>
            <w:r>
              <w:t xml:space="preserve">07</w:t>
            </w:r>
          </w:p>
        </w:tc>
        <w:tc>
          <w:tcPr/>
          <w:p>
            <w:pPr>
              <w:pStyle w:val="Compact"/>
              <w:jc w:val="left"/>
            </w:pPr>
            <w:r>
              <w:t xml:space="preserve">Prescription of Post-Operative Medication (Antibiotic &amp; Anti-inflammatory Drops)</w:t>
            </w:r>
          </w:p>
        </w:tc>
        <w:tc>
          <w:tcPr/>
          <w:p>
            <w:pPr>
              <w:pStyle w:val="Compact"/>
              <w:jc w:val="left"/>
            </w:pPr>
            <w:r>
              <w:t xml:space="preserve">1</w:t>
            </w:r>
          </w:p>
        </w:tc>
        <w:tc>
          <w:tcPr/>
          <w:p>
            <w:pPr>
              <w:pStyle w:val="Compact"/>
              <w:jc w:val="left"/>
            </w:pPr>
            <w:r>
              <w:t xml:space="preserve">R 480.00</w:t>
            </w:r>
          </w:p>
        </w:tc>
        <w:tc>
          <w:tcPr/>
          <w:p>
            <w:pPr>
              <w:pStyle w:val="Compact"/>
              <w:jc w:val="left"/>
            </w:pPr>
            <w:r>
              <w:t xml:space="preserve">R 480.00</w:t>
            </w:r>
          </w:p>
        </w:tc>
      </w:tr>
      <w:tr>
        <w:tc>
          <w:tcPr/>
          <w:p>
            <w:pPr>
              <w:pStyle w:val="Compact"/>
              <w:jc w:val="left"/>
            </w:pPr>
            <w:r>
              <w:t xml:space="preserve">08</w:t>
            </w:r>
          </w:p>
        </w:tc>
        <w:tc>
          <w:tcPr/>
          <w:p>
            <w:pPr>
              <w:pStyle w:val="Compact"/>
              <w:jc w:val="left"/>
            </w:pPr>
            <w:r>
              <w:t xml:space="preserve">Prescription of Corrective Spectacles (Post-Surgical, Single Vision)</w:t>
            </w:r>
          </w:p>
        </w:tc>
        <w:tc>
          <w:tcPr/>
          <w:p>
            <w:pPr>
              <w:pStyle w:val="Compact"/>
              <w:jc w:val="left"/>
            </w:pPr>
            <w:r>
              <w:t xml:space="preserve">1</w:t>
            </w:r>
          </w:p>
        </w:tc>
        <w:tc>
          <w:tcPr/>
          <w:p>
            <w:pPr>
              <w:pStyle w:val="Compact"/>
              <w:jc w:val="left"/>
            </w:pPr>
            <w:r>
              <w:t xml:space="preserve">R 2,350.00</w:t>
            </w:r>
          </w:p>
        </w:tc>
        <w:tc>
          <w:tcPr/>
          <w:p>
            <w:pPr>
              <w:pStyle w:val="Compact"/>
              <w:jc w:val="left"/>
            </w:pPr>
            <w:r>
              <w:t xml:space="preserve">R 2,350.00</w:t>
            </w:r>
          </w:p>
        </w:tc>
      </w:tr>
      <w:tr>
        <w:tc>
          <w:tcPr/>
          <w:p>
            <w:pPr>
              <w:pStyle w:val="Compact"/>
              <w:jc w:val="left"/>
            </w:pPr>
            <w:r>
              <w:t xml:space="preserve">09</w:t>
            </w:r>
          </w:p>
        </w:tc>
        <w:tc>
          <w:tcPr/>
          <w:p>
            <w:pPr>
              <w:pStyle w:val="Compact"/>
              <w:jc w:val="left"/>
            </w:pPr>
            <w:r>
              <w:t xml:space="preserve">Visual Field Perimetry (Humphrey 30-2, Bilateral)</w:t>
            </w:r>
          </w:p>
        </w:tc>
        <w:tc>
          <w:tcPr/>
          <w:p>
            <w:pPr>
              <w:pStyle w:val="Compact"/>
              <w:jc w:val="left"/>
            </w:pPr>
            <w:r>
              <w:t xml:space="preserve">2</w:t>
            </w:r>
          </w:p>
        </w:tc>
        <w:tc>
          <w:tcPr/>
          <w:p>
            <w:pPr>
              <w:pStyle w:val="Compact"/>
              <w:jc w:val="left"/>
            </w:pPr>
            <w:r>
              <w:t xml:space="preserve">R 580.00</w:t>
            </w:r>
          </w:p>
        </w:tc>
        <w:tc>
          <w:tcPr/>
          <w:p>
            <w:pPr>
              <w:pStyle w:val="Compact"/>
              <w:jc w:val="left"/>
            </w:pPr>
            <w:r>
              <w:t xml:space="preserve">R 1,160.00</w:t>
            </w:r>
          </w:p>
        </w:tc>
      </w:tr>
      <w:tr>
        <w:tc>
          <w:tcPr/>
          <w:p>
            <w:pPr>
              <w:pStyle w:val="Compact"/>
              <w:jc w:val="left"/>
            </w:pPr>
            <w:r>
              <w:t xml:space="preserve">10</w:t>
            </w:r>
          </w:p>
        </w:tc>
        <w:tc>
          <w:tcPr/>
          <w:p>
            <w:pPr>
              <w:pStyle w:val="Compact"/>
              <w:jc w:val="left"/>
            </w:pPr>
            <w:r>
              <w:t xml:space="preserve">Urgent Ophthalmologist Review (If Required Within 6 Months)</w:t>
            </w:r>
          </w:p>
        </w:tc>
        <w:tc>
          <w:tcPr/>
          <w:p>
            <w:pPr>
              <w:pStyle w:val="Compact"/>
              <w:jc w:val="left"/>
            </w:pPr>
            <w:r>
              <w:t xml:space="preserve">1</w:t>
            </w:r>
          </w:p>
        </w:tc>
        <w:tc>
          <w:tcPr/>
          <w:p>
            <w:pPr>
              <w:pStyle w:val="Compact"/>
              <w:jc w:val="left"/>
            </w:pPr>
            <w:r>
              <w:t xml:space="preserve">R 1,100.00</w:t>
            </w:r>
          </w:p>
        </w:tc>
        <w:tc>
          <w:tcPr/>
          <w:p>
            <w:pPr>
              <w:pStyle w:val="Compact"/>
              <w:jc w:val="left"/>
            </w:pPr>
            <w:r>
              <w:t xml:space="preserve">R 1,100.00</w:t>
            </w:r>
          </w:p>
        </w:tc>
      </w:tr>
      <w:tr>
        <w:tc>
          <w:tcPr>
            <w:gridSpan w:val="4"/>
          </w:tcPr>
          <w:p>
            <w:pPr>
              <w:pStyle w:val="Compact"/>
              <w:jc w:val="left"/>
            </w:pPr>
            <w:r>
              <w:t xml:space="preserve">SUBTOTAL (All Services)</w:t>
            </w:r>
          </w:p>
        </w:tc>
        <w:tc>
          <w:tcPr/>
          <w:p>
            <w:pPr>
              <w:pStyle w:val="Compact"/>
              <w:jc w:val="left"/>
            </w:pPr>
            <w:r>
              <w:t xml:space="preserve">R 31,380.00</w:t>
            </w:r>
          </w:p>
        </w:tc>
      </w:tr>
      <w:tr>
        <w:tc>
          <w:tcPr>
            <w:gridSpan w:val="4"/>
          </w:tcPr>
          <w:p>
            <w:pPr>
              <w:pStyle w:val="Compact"/>
              <w:jc w:val="left"/>
            </w:pPr>
            <w:r>
              <w:t xml:space="preserve">VAT @ 15% (Applicable to Private Services)</w:t>
            </w:r>
          </w:p>
        </w:tc>
        <w:tc>
          <w:tcPr/>
          <w:p>
            <w:pPr>
              <w:pStyle w:val="Compact"/>
              <w:jc w:val="left"/>
            </w:pPr>
            <w:r>
              <w:t xml:space="preserve">R 4,707.00</w:t>
            </w:r>
          </w:p>
        </w:tc>
      </w:tr>
      <w:tr>
        <w:tc>
          <w:tcPr>
            <w:gridSpan w:val="4"/>
          </w:tcPr>
          <w:p>
            <w:pPr>
              <w:pStyle w:val="Compact"/>
              <w:jc w:val="left"/>
            </w:pPr>
            <w:r>
              <w:t xml:space="preserve">GRAND TOTAL (Incl. VAT)</w:t>
            </w:r>
          </w:p>
        </w:tc>
        <w:tc>
          <w:tcPr/>
          <w:p>
            <w:pPr>
              <w:pStyle w:val="Compact"/>
              <w:jc w:val="left"/>
            </w:pPr>
            <w:r>
              <w:t xml:space="preserve">R 36,087.00</w:t>
            </w:r>
          </w:p>
        </w:tc>
      </w:tr>
    </w:tbl>
    <w:bookmarkEnd w:id="22"/>
    <w:bookmarkStart w:id="23" w:name="medical-aid-and-payment-arrangements"/>
    <w:p>
      <w:pPr>
        <w:pStyle w:val="Heading2"/>
      </w:pPr>
      <w:r>
        <w:t xml:space="preserve">3. Medical Aid and Payment Arrangements</w:t>
      </w:r>
    </w:p>
    <w:p>
      <w:pPr>
        <w:pStyle w:val="FirstParagraph"/>
      </w:pPr>
      <w:r>
        <w:t xml:space="preserve">This</w:t>
      </w:r>
      <w:r>
        <w:t xml:space="preserve"> </w:t>
      </w:r>
      <w:r>
        <w:t xml:space="preserve">Quotation Estimate</w:t>
      </w:r>
      <w:r>
        <w:t xml:space="preserve"> </w:t>
      </w:r>
      <w:r>
        <w:t xml:space="preserve">has been structured to align with the standard benefit schedules of major South African medical aid schemes, including Discovery Health, Medihelp, Bonitas, and Momentum Metropolitan. As a registered</w:t>
      </w:r>
      <w:r>
        <w:t xml:space="preserve"> </w:t>
      </w:r>
      <w:r>
        <w:t xml:space="preserve">Ophthalmologist</w:t>
      </w:r>
      <w:r>
        <w:t xml:space="preserve"> </w:t>
      </w:r>
      <w:r>
        <w:t xml:space="preserve">in</w:t>
      </w:r>
      <w:r>
        <w:t xml:space="preserve"> </w:t>
      </w:r>
      <w:r>
        <w:t xml:space="preserve">South Africa Johannesburg</w:t>
      </w:r>
      <w:r>
        <w:t xml:space="preserve">, our clinic is a preferred provider for most panel and non-panel schemes. The client is advised to submit this quotation to their medical aid administrator for pre-authorisation prior to the scheduled surgical date.</w:t>
      </w:r>
    </w:p>
    <w:p>
      <w:pPr>
        <w:pStyle w:val="BodyText"/>
      </w:pPr>
      <w:r>
        <w:t xml:space="preserve">Where the medical aid benefit does not fully cover the premium toric intraocular lens (IOL) specified in Item 05, the client will be responsible for the difference. Our billing team in Johannesburg will liaise directly with the client's medical aid to confirm the exact co-payment amount. A 50% deposit is required to secure the surgical slot, with the balance payable within 30 days of the procedure.</w:t>
      </w:r>
    </w:p>
    <w:bookmarkEnd w:id="23"/>
    <w:bookmarkStart w:id="24" w:name="surgeon-and-facility-credentials"/>
    <w:p>
      <w:pPr>
        <w:pStyle w:val="Heading2"/>
      </w:pPr>
      <w:r>
        <w:t xml:space="preserve">4. Surgeon and Facility Credentials</w:t>
      </w:r>
    </w:p>
    <w:p>
      <w:pPr>
        <w:pStyle w:val="FirstParagraph"/>
      </w:pPr>
      <w:r>
        <w:t xml:space="preserve">Dr. Naledi van der Merwe holds a Fellowship of the College of Ophthalmologists of South Africa (FCS(ophth)SA) and has performed over 4,200 cataract surgeries in her career. The Savanna Eye Care Clinic in Sandton, Johannesburg, is a fully accredited surgical facility compliant with the South African Health Professions Council (HPCSA) regulations and the National Health Act. All surgical instruments are sterilised in accordance with South African National Standards (SANS), and the facility undergoes quarterly audits by the South African Health Regulator (SAHPRA).</w:t>
      </w:r>
    </w:p>
    <w:bookmarkEnd w:id="24"/>
    <w:bookmarkStart w:id="25" w:name="validity-and-acceptance"/>
    <w:p>
      <w:pPr>
        <w:pStyle w:val="Heading2"/>
      </w:pPr>
      <w:r>
        <w:t xml:space="preserve">5. Validity and Acceptance</w:t>
      </w:r>
    </w:p>
    <w:p>
      <w:pPr>
        <w:pStyle w:val="FirstParagraph"/>
      </w:pPr>
      <w:r>
        <w:t xml:space="preserve">This</w:t>
      </w:r>
      <w:r>
        <w:t xml:space="preserve"> </w:t>
      </w:r>
      <w:r>
        <w:t xml:space="preserve">Quotation Estimate</w:t>
      </w:r>
      <w:r>
        <w:t xml:space="preserve"> </w:t>
      </w:r>
      <w:r>
        <w:t xml:space="preserve">is valid for a period of thirty (30) calendar days from the date of issue. Prices are quoted in South African Rand (ZAR) and are subject to change should the South African Reserve Bank experience significant currency fluctuations affecting imported surgical consumables. Acceptance of this quotation constitutes agreement to all terms and conditions set forth herein.</w:t>
      </w:r>
    </w:p>
    <w:p>
      <w:pPr>
        <w:pStyle w:val="BodyText"/>
      </w:pPr>
      <w:r>
        <w:rPr>
          <w:bCs/>
          <w:b/>
        </w:rPr>
        <w:t xml:space="preserve">Terms and Conditions:</w:t>
      </w:r>
      <w:r>
        <w:br/>
      </w:r>
      <w:r>
        <w:t xml:space="preserve">1. This Quotation Estimate is non-transferable and is issued exclusively to the named client.</w:t>
      </w:r>
      <w:r>
        <w:br/>
      </w:r>
      <w:r>
        <w:t xml:space="preserve">2. The Ophthalmologist reserves the right to modify the surgical plan intra-operatively if clinical findings necessitate an alternative approach.</w:t>
      </w:r>
      <w:r>
        <w:br/>
      </w:r>
      <w:r>
        <w:t xml:space="preserve">3. All services are rendered in compliance with the Health Professions Act 56 of 1974 (South Africa).</w:t>
      </w:r>
      <w:r>
        <w:br/>
      </w:r>
      <w:r>
        <w:t xml:space="preserve">4. Cancellations within 48 hours of a scheduled procedure will incur a 25% administrative fee.</w:t>
      </w:r>
      <w:r>
        <w:br/>
      </w:r>
      <w:r>
        <w:t xml:space="preserve">5. This document does not constitute a guarantee of specific visual outcomes. The Ophthalmologist will provide informed consent documentation prior to any surgical intervention.</w:t>
      </w:r>
      <w:r>
        <w:br/>
      </w:r>
      <w:r>
        <w:t xml:space="preserve">6. Disputes shall be resolved in the courts of South Africa, Johannesburg Division.</w:t>
      </w:r>
    </w:p>
    <w:bookmarkEnd w:id="25"/>
    <w:bookmarkStart w:id="26" w:name="acceptance-and-signatures"/>
    <w:p>
      <w:pPr>
        <w:pStyle w:val="Heading2"/>
      </w:pPr>
      <w:r>
        <w:t xml:space="preserve">6. Acceptance and Signatures</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 ophthalmological services described herein, provided by the undersigned</w:t>
      </w:r>
      <w:r>
        <w:t xml:space="preserve"> </w:t>
      </w:r>
      <w:r>
        <w:t xml:space="preserve">Ophthalmologist</w:t>
      </w:r>
      <w:r>
        <w:t xml:space="preserve"> </w:t>
      </w:r>
      <w:r>
        <w:t xml:space="preserve">at the clinic located in</w:t>
      </w:r>
      <w:r>
        <w:t xml:space="preserve"> </w:t>
      </w:r>
      <w:r>
        <w:t xml:space="preserve">South Africa Johannesburg</w:t>
      </w:r>
      <w:r>
        <w:t xml:space="preserve">.</w:t>
      </w:r>
    </w:p>
    <w:p>
      <w:pPr>
        <w:pStyle w:val="BodyText"/>
      </w:pPr>
      <w:r>
        <w:rPr>
          <w:bCs/>
          <w:b/>
        </w:rPr>
        <w:t xml:space="preserve">Client Signature:</w:t>
      </w:r>
      <w:r>
        <w:br/>
      </w:r>
      <w:r>
        <w:t xml:space="preserve">Mr. Thabo Mokoena</w:t>
      </w:r>
      <w:r>
        <w:br/>
      </w:r>
      <w:r>
        <w:t xml:space="preserve">Date: ______________________</w:t>
      </w:r>
    </w:p>
    <w:p>
      <w:pPr>
        <w:pStyle w:val="BodyText"/>
      </w:pPr>
      <w:r>
        <w:rPr>
          <w:bCs/>
          <w:b/>
        </w:rPr>
        <w:t xml:space="preserve">Ophthalmologist / Authorising Practitioner:</w:t>
      </w:r>
      <w:r>
        <w:br/>
      </w:r>
      <w:r>
        <w:t xml:space="preserve">Dr. Naledi van der Merwe, FCS(ophth)SA</w:t>
      </w:r>
      <w:r>
        <w:br/>
      </w:r>
      <w:r>
        <w:t xml:space="preserve">HPCSA No: 00458721</w:t>
      </w:r>
      <w:r>
        <w:br/>
      </w:r>
      <w:r>
        <w:t xml:space="preserve">Date: ______________________</w:t>
      </w:r>
    </w:p>
    <w:p>
      <w:pPr>
        <w:pStyle w:val="BodyText"/>
      </w:pPr>
      <w:r>
        <w:t xml:space="preserve">Savanna Eye Care Clinic | 142 Rivonia Road, Sandton, Johannesburg, 2196, South Africa</w:t>
      </w:r>
      <w:r>
        <w:br/>
      </w:r>
      <w:r>
        <w:t xml:space="preserve">Tel: +27 (0)11 456 7890 | Email: info@savannaeyecare.co.za | VAT Reg: 4930287612</w:t>
      </w:r>
      <w:r>
        <w:br/>
      </w:r>
      <w:r>
        <w:t xml:space="preserve">This Quotation Estimate was generated on 12 June 2025. For queries regarding this Ophthalmologist service quotation in South Africa Johannesburg, please contact our billing department during business hours (08:00–17:00, Monday to Friday).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South Africa Johannesburg</dc:title>
  <dc:creator/>
  <dc:language>en</dc:language>
  <cp:keywords/>
  <dcterms:created xsi:type="dcterms:W3CDTF">2026-10-10T12:43:11Z</dcterms:created>
  <dcterms:modified xsi:type="dcterms:W3CDTF">2026-10-10T12:43:11Z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