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1" w:name="quotation-estimate"/>
    <w:p>
      <w:pPr>
        <w:pStyle w:val="Heading1"/>
      </w:pPr>
      <w:r>
        <w:t xml:space="preserve">QUOTATION ESTIMATE</w:t>
      </w:r>
    </w:p>
    <w:bookmarkStart w:id="20" w:name="X2aa442d42d71b2456e4706f3c53364e19f24807"/>
    <w:p>
      <w:pPr>
        <w:pStyle w:val="Heading2"/>
      </w:pPr>
      <w:r>
        <w:t xml:space="preserve">Comprehensive Ophthalmologist Clinical Services</w:t>
      </w:r>
    </w:p>
    <w:p>
      <w:pPr>
        <w:pStyle w:val="FirstParagraph"/>
      </w:pPr>
      <w:r>
        <w:rPr>
          <w:bCs/>
          <w:b/>
        </w:rPr>
        <w:t xml:space="preserve">Thames Vision Ophthalmology Centre</w:t>
      </w:r>
      <w:r>
        <w:br/>
      </w:r>
      <w:r>
        <w:t xml:space="preserve">142 Harley Street, Marylebone, London, W1G 8AP, United Kingdom</w:t>
      </w:r>
      <w:r>
        <w:br/>
      </w:r>
      <w:r>
        <w:t xml:space="preserve">Telephone: +44 (0)20 7946 0832 | Email: enquiries@thamesvision.co.uk</w:t>
      </w:r>
      <w:r>
        <w:br/>
      </w:r>
      <w:r>
        <w:t xml:space="preserve">Registered in England &amp; Wales No. 09876543 | GMC Registered Practitioners</w:t>
      </w:r>
    </w:p>
    <w:bookmarkEnd w:id="20"/>
    <w:bookmarkEnd w:id="21"/>
    <w:p>
      <w:pPr>
        <w:pStyle w:val="BodyText"/>
      </w:pPr>
      <w:r>
        <w:rPr>
          <w:bCs/>
          <w:b/>
        </w:rPr>
        <w:t xml:space="preserve">Quotation Reference:</w:t>
      </w:r>
      <w:r>
        <w:t xml:space="preserve"> </w:t>
      </w:r>
      <w:r>
        <w:t xml:space="preserve">QTE-2025-LDN-04872</w:t>
      </w:r>
      <w:r>
        <w:br/>
      </w:r>
      <w:r>
        <w:rPr>
          <w:bCs/>
          <w:b/>
        </w:rPr>
        <w:t xml:space="preserve">Date of Issue:</w:t>
      </w:r>
      <w:r>
        <w:t xml:space="preserve"> </w:t>
      </w:r>
      <w:r>
        <w:t xml:space="preserve">12 June 2025</w:t>
      </w:r>
      <w:r>
        <w:br/>
      </w:r>
      <w:r>
        <w:rPr>
          <w:bCs/>
          <w:b/>
        </w:rPr>
        <w:t xml:space="preserve">Valid Until:</w:t>
      </w:r>
      <w:r>
        <w:t xml:space="preserve"> </w:t>
      </w:r>
      <w:r>
        <w:t xml:space="preserve">12 July 2025 (30 days)</w:t>
      </w:r>
    </w:p>
    <w:p>
      <w:pPr>
        <w:pStyle w:val="BodyText"/>
      </w:pPr>
      <w:r>
        <w:rPr>
          <w:bCs/>
          <w:b/>
        </w:rPr>
        <w:t xml:space="preserve">Prepared For:</w:t>
      </w:r>
      <w:r>
        <w:br/>
      </w:r>
      <w:r>
        <w:t xml:space="preserve">Mr. James A. Whitfield</w:t>
      </w:r>
      <w:r>
        <w:br/>
      </w:r>
      <w:r>
        <w:t xml:space="preserve">27 Kensington Gardens</w:t>
      </w:r>
      <w:r>
        <w:br/>
      </w:r>
      <w:r>
        <w:t xml:space="preserve">London, W8 7PT</w:t>
      </w:r>
      <w:r>
        <w:br/>
      </w:r>
      <w:r>
        <w:t xml:space="preserve">United Kingdom</w:t>
      </w:r>
      <w:r>
        <w:br/>
      </w:r>
      <w:r>
        <w:t xml:space="preserve">NHS Number: 485 776 2210</w:t>
      </w:r>
    </w:p>
    <w:bookmarkStart w:id="22" w:name="introduction-and-scope-of-services"/>
    <w:p>
      <w:pPr>
        <w:pStyle w:val="Heading3"/>
      </w:pPr>
      <w:r>
        <w:t xml:space="preserve">1. Introduction and Scope of Services</w:t>
      </w:r>
    </w:p>
    <w:p>
      <w:pPr>
        <w:pStyle w:val="FirstParagraph"/>
      </w:pPr>
      <w:r>
        <w:t xml:space="preserve">This</w:t>
      </w:r>
      <w:r>
        <w:t xml:space="preserve"> </w:t>
      </w:r>
      <w:r>
        <w:t xml:space="preserve">Quotation Estimate</w:t>
      </w:r>
      <w:r>
        <w:t xml:space="preserve"> </w:t>
      </w:r>
      <w:r>
        <w:t xml:space="preserve">has been prepared by Thames Vision Ophthalmology Centre, a specialist</w:t>
      </w:r>
      <w:r>
        <w:t xml:space="preserve"> </w:t>
      </w:r>
      <w:r>
        <w:t xml:space="preserve">Ophthalmologist</w:t>
      </w:r>
      <w:r>
        <w:t xml:space="preserve"> </w:t>
      </w:r>
      <w:r>
        <w:t xml:space="preserve">practice located in the heart of</w:t>
      </w:r>
      <w:r>
        <w:t xml:space="preserve"> </w:t>
      </w:r>
      <w:r>
        <w:t xml:space="preserve">United Kingdom London</w:t>
      </w:r>
      <w:r>
        <w:t xml:space="preserve">, to provide Mr. James A. Whitfield with a detailed and transparent breakdown of the anticipated costs associated with a full diagnostic and therapeutic ophthalmic programme. As a registered</w:t>
      </w:r>
      <w:r>
        <w:t xml:space="preserve"> </w:t>
      </w:r>
      <w:r>
        <w:t xml:space="preserve">Ophthalmologist</w:t>
      </w:r>
      <w:r>
        <w:t xml:space="preserve"> </w:t>
      </w:r>
      <w:r>
        <w:t xml:space="preserve">clinic operating under the regulatory oversight of the General Medical Council (GMC) and the Care Quality Commission (CQC) within the</w:t>
      </w:r>
      <w:r>
        <w:t xml:space="preserve"> </w:t>
      </w:r>
      <w:r>
        <w:t xml:space="preserve">United Kingdom London</w:t>
      </w:r>
      <w:r>
        <w:t xml:space="preserve"> </w:t>
      </w:r>
      <w:r>
        <w:t xml:space="preserve">metropolitan area, we are committed to delivering the highest standard of eye care in accordance with the Royal College of Ophthalmologists' clinical guidelines.</w:t>
      </w:r>
    </w:p>
    <w:p>
      <w:pPr>
        <w:pStyle w:val="BodyText"/>
      </w:pPr>
      <w:r>
        <w:t xml:space="preserve">The services outlined in this</w:t>
      </w:r>
      <w:r>
        <w:t xml:space="preserve"> </w:t>
      </w:r>
      <w:r>
        <w:t xml:space="preserve">Quotation Estimate</w:t>
      </w:r>
      <w:r>
        <w:t xml:space="preserve"> </w:t>
      </w:r>
      <w:r>
        <w:t xml:space="preserve">encompass a comprehensive ophthalmic assessment, advanced diagnostic imaging, and a tailored treatment plan. All clinical procedures will be performed by a consultant</w:t>
      </w:r>
      <w:r>
        <w:t xml:space="preserve"> </w:t>
      </w:r>
      <w:r>
        <w:t xml:space="preserve">Ophthalmologist</w:t>
      </w:r>
      <w:r>
        <w:t xml:space="preserve"> </w:t>
      </w:r>
      <w:r>
        <w:t xml:space="preserve">or a senior ophthalmic registrar under direct supervision, in full compliance with the NHS England and London Health Board standards for private ophthalmic care.</w:t>
      </w:r>
    </w:p>
    <w:bookmarkEnd w:id="22"/>
    <w:bookmarkStart w:id="23" w:name="itemised-services-and-pricing"/>
    <w:p>
      <w:pPr>
        <w:pStyle w:val="Heading3"/>
      </w:pPr>
      <w:r>
        <w:t xml:space="preserve">2. Itemised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Ophthalmologist Service</w:t>
            </w:r>
          </w:p>
        </w:tc>
        <w:tc>
          <w:tcPr/>
          <w:p>
            <w:pPr>
              <w:pStyle w:val="Compact"/>
              <w:jc w:val="left"/>
            </w:pPr>
            <w:r>
              <w:t xml:space="preserve">Unit</w:t>
            </w:r>
          </w:p>
        </w:tc>
        <w:tc>
          <w:tcPr/>
          <w:p>
            <w:pPr>
              <w:pStyle w:val="Compact"/>
              <w:jc w:val="left"/>
            </w:pPr>
            <w:r>
              <w:t xml:space="preserve">Unit Price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Initial Consultation with Consultant Ophthalmologist – Full history, visual acuity testing, anterior segment examination, and preliminary diagnosis</w:t>
            </w:r>
          </w:p>
        </w:tc>
        <w:tc>
          <w:tcPr/>
          <w:p>
            <w:pPr>
              <w:pStyle w:val="Compact"/>
              <w:jc w:val="left"/>
            </w:pPr>
            <w:r>
              <w:t xml:space="preserve">1 session</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02</w:t>
            </w:r>
          </w:p>
        </w:tc>
        <w:tc>
          <w:tcPr/>
          <w:p>
            <w:pPr>
              <w:pStyle w:val="Compact"/>
              <w:jc w:val="left"/>
            </w:pPr>
            <w:r>
              <w:t xml:space="preserve">Comprehensive Dilated Fundus Examination – Retinal assessment, optic nerve evaluation, and peripheral retinal mapping by the Ophthalmologist</w:t>
            </w:r>
          </w:p>
        </w:tc>
        <w:tc>
          <w:tcPr/>
          <w:p>
            <w:pPr>
              <w:pStyle w:val="Compact"/>
              <w:jc w:val="left"/>
            </w:pPr>
            <w:r>
              <w:t xml:space="preserve">1 session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03</w:t>
            </w:r>
          </w:p>
        </w:tc>
        <w:tc>
          <w:tcPr/>
          <w:p>
            <w:pPr>
              <w:pStyle w:val="Compact"/>
              <w:jc w:val="left"/>
            </w:pPr>
            <w:r>
              <w:t xml:space="preserve">Optical Coherence Tomography (OCT) – High-resolution cross-sectional imaging of the retina and macula</w:t>
            </w:r>
          </w:p>
        </w:tc>
        <w:tc>
          <w:tcPr/>
          <w:p>
            <w:pPr>
              <w:pStyle w:val="Compact"/>
              <w:jc w:val="left"/>
            </w:pPr>
            <w:r>
              <w:t xml:space="preserve">2 scans</w:t>
            </w:r>
          </w:p>
        </w:tc>
        <w:tc>
          <w:tcPr/>
          <w:p>
            <w:pPr>
              <w:pStyle w:val="Compact"/>
              <w:jc w:val="left"/>
            </w:pPr>
            <w:r>
              <w:t xml:space="preserve">£95.00</w:t>
            </w:r>
          </w:p>
        </w:tc>
        <w:tc>
          <w:tcPr/>
          <w:p>
            <w:pPr>
              <w:pStyle w:val="Compact"/>
              <w:jc w:val="left"/>
            </w:pPr>
            <w:r>
              <w:t xml:space="preserve">£190.00</w:t>
            </w:r>
          </w:p>
        </w:tc>
      </w:tr>
      <w:tr>
        <w:tc>
          <w:tcPr/>
          <w:p>
            <w:pPr>
              <w:pStyle w:val="Compact"/>
              <w:jc w:val="left"/>
            </w:pPr>
            <w:r>
              <w:t xml:space="preserve">04</w:t>
            </w:r>
          </w:p>
        </w:tc>
        <w:tc>
          <w:tcPr/>
          <w:p>
            <w:pPr>
              <w:pStyle w:val="Compact"/>
              <w:jc w:val="left"/>
            </w:pPr>
            <w:r>
              <w:t xml:space="preserve">Automated Perimetry (Humphrey Visual Field Test) – 24-2 and 30-2 protocols to assess peripheral and central visual fields</w:t>
            </w:r>
          </w:p>
        </w:tc>
        <w:tc>
          <w:tcPr/>
          <w:p>
            <w:pPr>
              <w:pStyle w:val="Compact"/>
              <w:jc w:val="left"/>
            </w:pPr>
            <w:r>
              <w:t xml:space="preserve">2 tests</w:t>
            </w:r>
          </w:p>
        </w:tc>
        <w:tc>
          <w:tcPr/>
          <w:p>
            <w:pPr>
              <w:pStyle w:val="Compact"/>
              <w:jc w:val="left"/>
            </w:pPr>
            <w:r>
              <w:t xml:space="preserve">£85.00</w:t>
            </w:r>
          </w:p>
        </w:tc>
        <w:tc>
          <w:tcPr/>
          <w:p>
            <w:pPr>
              <w:pStyle w:val="Compact"/>
              <w:jc w:val="left"/>
            </w:pPr>
            <w:r>
              <w:t xml:space="preserve">£170.00</w:t>
            </w:r>
          </w:p>
        </w:tc>
      </w:tr>
      <w:tr>
        <w:tc>
          <w:tcPr/>
          <w:p>
            <w:pPr>
              <w:pStyle w:val="Compact"/>
              <w:jc w:val="left"/>
            </w:pPr>
            <w:r>
              <w:t xml:space="preserve">05</w:t>
            </w:r>
          </w:p>
        </w:tc>
        <w:tc>
          <w:tcPr/>
          <w:p>
            <w:pPr>
              <w:pStyle w:val="Compact"/>
              <w:jc w:val="left"/>
            </w:pPr>
            <w:r>
              <w:t xml:space="preserve">Anterior Segment Biometry and Corneal Topography – IOL power calculation and corneal curvature mapping for surgical planning</w:t>
            </w:r>
          </w:p>
        </w:tc>
        <w:tc>
          <w:tcPr/>
          <w:p>
            <w:pPr>
              <w:pStyle w:val="Compact"/>
              <w:jc w:val="left"/>
            </w:pPr>
            <w:r>
              <w:t xml:space="preserve">1 session</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06</w:t>
            </w:r>
          </w:p>
        </w:tc>
        <w:tc>
          <w:tcPr/>
          <w:p>
            <w:pPr>
              <w:pStyle w:val="Compact"/>
              <w:jc w:val="left"/>
            </w:pPr>
            <w:r>
              <w:t xml:space="preserve">Phacoemulsification Cataract Surgery (per eye) – Performed by Consultant Ophthalmologist with premium multifocal intraocular lens implantation</w:t>
            </w:r>
          </w:p>
        </w:tc>
        <w:tc>
          <w:tcPr/>
          <w:p>
            <w:pPr>
              <w:pStyle w:val="Compact"/>
              <w:jc w:val="left"/>
            </w:pPr>
            <w:r>
              <w:t xml:space="preserve">2 eyes</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07</w:t>
            </w:r>
          </w:p>
        </w:tc>
        <w:tc>
          <w:tcPr/>
          <w:p>
            <w:pPr>
              <w:pStyle w:val="Compact"/>
              <w:jc w:val="left"/>
            </w:pPr>
            <w:r>
              <w:t xml:space="preserve">Post-Operative Review – Three follow-up appointments with the Ophthalmologist at 1 week, 1 month, and 3 months post-surgery</w:t>
            </w:r>
          </w:p>
        </w:tc>
        <w:tc>
          <w:tcPr/>
          <w:p>
            <w:pPr>
              <w:pStyle w:val="Compact"/>
              <w:jc w:val="left"/>
            </w:pPr>
            <w:r>
              <w:t xml:space="preserve">3 visits</w:t>
            </w:r>
          </w:p>
        </w:tc>
        <w:tc>
          <w:tcPr/>
          <w:p>
            <w:pPr>
              <w:pStyle w:val="Compact"/>
              <w:jc w:val="left"/>
            </w:pPr>
            <w:r>
              <w:t xml:space="preserve">£75.00</w:t>
            </w:r>
          </w:p>
        </w:tc>
        <w:tc>
          <w:tcPr/>
          <w:p>
            <w:pPr>
              <w:pStyle w:val="Compact"/>
              <w:jc w:val="left"/>
            </w:pPr>
            <w:r>
              <w:t xml:space="preserve">£225.00</w:t>
            </w:r>
          </w:p>
        </w:tc>
      </w:tr>
      <w:tr>
        <w:tc>
          <w:tcPr/>
          <w:p>
            <w:pPr>
              <w:pStyle w:val="Compact"/>
              <w:jc w:val="left"/>
            </w:pPr>
            <w:r>
              <w:t xml:space="preserve">08</w:t>
            </w:r>
          </w:p>
        </w:tc>
        <w:tc>
          <w:tcPr/>
          <w:p>
            <w:pPr>
              <w:pStyle w:val="Compact"/>
              <w:jc w:val="left"/>
            </w:pPr>
            <w:r>
              <w:t xml:space="preserve">Prescription of Post-Operative Medication – Topical antibiotics, anti-inflammatory drops, and mydriatic agents (30-day supply)</w:t>
            </w:r>
          </w:p>
        </w:tc>
        <w:tc>
          <w:tcPr/>
          <w:p>
            <w:pPr>
              <w:pStyle w:val="Compact"/>
              <w:jc w:val="left"/>
            </w:pPr>
            <w:r>
              <w:t xml:space="preserve">1 course</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09</w:t>
            </w:r>
          </w:p>
        </w:tc>
        <w:tc>
          <w:tcPr/>
          <w:p>
            <w:pPr>
              <w:pStyle w:val="Compact"/>
              <w:jc w:val="left"/>
            </w:pPr>
            <w:r>
              <w:t xml:space="preserve">Annual Ophthalmologist Surveillance – Yearly retinal screening and IOL position check for the first two years post-procedure</w:t>
            </w:r>
          </w:p>
        </w:tc>
        <w:tc>
          <w:tcPr/>
          <w:p>
            <w:pPr>
              <w:pStyle w:val="Compact"/>
              <w:jc w:val="left"/>
            </w:pPr>
            <w:r>
              <w:t xml:space="preserve">2 years</w:t>
            </w:r>
          </w:p>
        </w:tc>
        <w:tc>
          <w:tcPr/>
          <w:p>
            <w:pPr>
              <w:pStyle w:val="Compact"/>
              <w:jc w:val="left"/>
            </w:pPr>
            <w:r>
              <w:t xml:space="preserve">£140.00</w:t>
            </w:r>
          </w:p>
        </w:tc>
        <w:tc>
          <w:tcPr/>
          <w:p>
            <w:pPr>
              <w:pStyle w:val="Compact"/>
              <w:jc w:val="left"/>
            </w:pPr>
            <w:r>
              <w:t xml:space="preserve">£280.00</w:t>
            </w:r>
          </w:p>
        </w:tc>
      </w:tr>
      <w:tr>
        <w:tc>
          <w:tcPr>
            <w:gridSpan w:val="4"/>
          </w:tcPr>
          <w:p>
            <w:pPr>
              <w:pStyle w:val="Compact"/>
              <w:jc w:val="right"/>
            </w:pPr>
            <w:r>
              <w:t xml:space="preserve">Subtotal (Excluding VAT):</w:t>
            </w:r>
          </w:p>
        </w:tc>
        <w:tc>
          <w:tcPr/>
          <w:p>
            <w:pPr>
              <w:pStyle w:val="Compact"/>
              <w:jc w:val="left"/>
            </w:pPr>
            <w:r>
              <w:t xml:space="preserve">£8,745.00</w:t>
            </w:r>
          </w:p>
        </w:tc>
      </w:tr>
      <w:tr>
        <w:tc>
          <w:tcPr>
            <w:gridSpan w:val="4"/>
          </w:tcPr>
          <w:p>
            <w:pPr>
              <w:pStyle w:val="Compact"/>
              <w:jc w:val="right"/>
            </w:pPr>
            <w:r>
              <w:t xml:space="preserve">VAT (20%):</w:t>
            </w:r>
          </w:p>
        </w:tc>
        <w:tc>
          <w:tcPr/>
          <w:p>
            <w:pPr>
              <w:pStyle w:val="Compact"/>
              <w:jc w:val="left"/>
            </w:pPr>
            <w:r>
              <w:t xml:space="preserve">£1,749.00</w:t>
            </w:r>
          </w:p>
        </w:tc>
      </w:tr>
      <w:tr>
        <w:tc>
          <w:tcPr>
            <w:gridSpan w:val="4"/>
          </w:tcPr>
          <w:p>
            <w:pPr>
              <w:pStyle w:val="Compact"/>
              <w:jc w:val="right"/>
            </w:pPr>
            <w:r>
              <w:t xml:space="preserve">Grand Total (Including VAT):</w:t>
            </w:r>
          </w:p>
        </w:tc>
        <w:tc>
          <w:tcPr/>
          <w:p>
            <w:pPr>
              <w:pStyle w:val="Compact"/>
              <w:jc w:val="left"/>
            </w:pPr>
            <w:r>
              <w:t xml:space="preserve">£10,494.00</w:t>
            </w:r>
          </w:p>
        </w:tc>
      </w:tr>
    </w:tbl>
    <w:p>
      <w:pPr>
        <w:pStyle w:val="BodyText"/>
      </w:pPr>
      <w:r>
        <w:t xml:space="preserve">* Note: Certain NHS-regulated diagnostic services may be exempt from VAT under UK HMRC regulations. The VAT charge above is applied to the full private fee as a precautionary estimate. Final VAT treatment will be confirmed at the point of invoicing by our</w:t>
      </w:r>
      <w:r>
        <w:t xml:space="preserve"> </w:t>
      </w:r>
      <w:r>
        <w:t xml:space="preserve">Ophthalmologist</w:t>
      </w:r>
      <w:r>
        <w:t xml:space="preserve"> </w:t>
      </w:r>
      <w:r>
        <w:t xml:space="preserve">billing team in London.</w:t>
      </w:r>
    </w:p>
    <w:bookmarkEnd w:id="23"/>
    <w:bookmarkStart w:id="24" w:name="X985eb999f0cfcda5f1af1a675bf0b7c2e0a6c64"/>
    <w:p>
      <w:pPr>
        <w:pStyle w:val="Heading3"/>
      </w:pPr>
      <w:r>
        <w:t xml:space="preserve">3.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a period of thirty (30) calendar days from the date of issue. Should the quotation expire, the</w:t>
      </w:r>
      <w:r>
        <w:t xml:space="preserve"> </w:t>
      </w:r>
      <w:r>
        <w:t xml:space="preserve">Ophthalmologist</w:t>
      </w:r>
      <w:r>
        <w:t xml:space="preserve"> </w:t>
      </w:r>
      <w:r>
        <w:t xml:space="preserve">practice reserves the right to revise pricing in line with current London healthcare market rates.</w:t>
      </w:r>
    </w:p>
    <w:p>
      <w:pPr>
        <w:numPr>
          <w:ilvl w:val="0"/>
          <w:numId w:val="1001"/>
        </w:numPr>
        <w:pStyle w:val="Compact"/>
      </w:pPr>
      <w:r>
        <w:rPr>
          <w:bCs/>
          <w:b/>
        </w:rPr>
        <w:t xml:space="preserve">Payment Schedule:</w:t>
      </w:r>
      <w:r>
        <w:t xml:space="preserve"> </w:t>
      </w:r>
      <w:r>
        <w:t xml:space="preserve">A deposit of 25% (£2,623.50) is required to secure the surgical date with the</w:t>
      </w:r>
      <w:r>
        <w:t xml:space="preserve"> </w:t>
      </w:r>
      <w:r>
        <w:t xml:space="preserve">Ophthalmologist</w:t>
      </w:r>
      <w:r>
        <w:t xml:space="preserve">. The remaining balance of 75% is due within fourteen (14) days of the final post-operative review. Payment may be made by bank transfer, credit/debit card, or direct debit. Instalment plans of up to six monthly payments are available upon request.</w:t>
      </w:r>
    </w:p>
    <w:p>
      <w:pPr>
        <w:numPr>
          <w:ilvl w:val="0"/>
          <w:numId w:val="1001"/>
        </w:numPr>
        <w:pStyle w:val="Compact"/>
      </w:pPr>
      <w:r>
        <w:rPr>
          <w:bCs/>
          <w:b/>
        </w:rPr>
        <w:t xml:space="preserve">Cancellation Policy:</w:t>
      </w:r>
      <w:r>
        <w:t xml:space="preserve"> </w:t>
      </w:r>
      <w:r>
        <w:t xml:space="preserve">Cancellations made more than fourteen (14) days prior to the scheduled procedure will incur no charge. Cancellations between seven (7) and fourteen (14) days will be subject to a 50% fee. Cancellations within seven (7) days will be charged in full. This policy applies to all</w:t>
      </w:r>
      <w:r>
        <w:t xml:space="preserve"> </w:t>
      </w:r>
      <w:r>
        <w:t xml:space="preserve">Ophthalmologist</w:t>
      </w:r>
      <w:r>
        <w:t xml:space="preserve"> </w:t>
      </w:r>
      <w:r>
        <w:t xml:space="preserve">appointments booked through this</w:t>
      </w:r>
      <w:r>
        <w:t xml:space="preserve"> </w:t>
      </w:r>
      <w:r>
        <w:t xml:space="preserve">Quotation Estimate</w:t>
      </w:r>
      <w:r>
        <w:t xml:space="preserve">.</w:t>
      </w:r>
    </w:p>
    <w:p>
      <w:pPr>
        <w:numPr>
          <w:ilvl w:val="0"/>
          <w:numId w:val="1001"/>
        </w:numPr>
        <w:pStyle w:val="Compact"/>
      </w:pPr>
      <w:r>
        <w:rPr>
          <w:bCs/>
          <w:b/>
        </w:rPr>
        <w:t xml:space="preserve">Medical Fitness:</w:t>
      </w:r>
      <w:r>
        <w:t xml:space="preserve"> </w:t>
      </w:r>
      <w:r>
        <w:t xml:space="preserve">The</w:t>
      </w:r>
      <w:r>
        <w:t xml:space="preserve"> </w:t>
      </w:r>
      <w:r>
        <w:t xml:space="preserve">Ophthalmologist</w:t>
      </w:r>
      <w:r>
        <w:t xml:space="preserve"> </w:t>
      </w:r>
      <w:r>
        <w:t xml:space="preserve">reserves the right to defer or cancel any surgical procedure if, upon pre-operative assessment, the patient is deemed medically unfit. In such cases, the deposit will be refunded in full and no further charges will apply.</w:t>
      </w:r>
    </w:p>
    <w:p>
      <w:pPr>
        <w:numPr>
          <w:ilvl w:val="0"/>
          <w:numId w:val="1001"/>
        </w:numPr>
        <w:pStyle w:val="Compact"/>
      </w:pPr>
      <w:r>
        <w:rPr>
          <w:bCs/>
          <w:b/>
        </w:rPr>
        <w:t xml:space="preserve">Complaints and Disputes:</w:t>
      </w:r>
      <w:r>
        <w:t xml:space="preserve"> </w:t>
      </w:r>
      <w:r>
        <w:t xml:space="preserve">Any concerns regarding the services described in this</w:t>
      </w:r>
      <w:r>
        <w:t xml:space="preserve"> </w:t>
      </w:r>
      <w:r>
        <w:t xml:space="preserve">Quotation Estimate</w:t>
      </w:r>
      <w:r>
        <w:t xml:space="preserve"> </w:t>
      </w:r>
      <w:r>
        <w:t xml:space="preserve">should be directed to the Practice Manager at Thames Vision Ophthalmology Centre, London. Formal complaints will be handled in accordance with the London Health Board's private sector complaints protocol and the NHS Resolution framework.</w:t>
      </w:r>
    </w:p>
    <w:p>
      <w:pPr>
        <w:numPr>
          <w:ilvl w:val="0"/>
          <w:numId w:val="1001"/>
        </w:numPr>
        <w:pStyle w:val="Compact"/>
      </w:pPr>
      <w:r>
        <w:rPr>
          <w:bCs/>
          <w:b/>
        </w:rPr>
        <w:t xml:space="preserve">Confidentiality:</w:t>
      </w:r>
      <w:r>
        <w:t xml:space="preserve"> </w:t>
      </w:r>
      <w:r>
        <w:t xml:space="preserve">All patient data processed under this</w:t>
      </w:r>
      <w:r>
        <w:t xml:space="preserve"> </w:t>
      </w:r>
      <w:r>
        <w:t xml:space="preserve">Quotation Estimate</w:t>
      </w:r>
      <w:r>
        <w:t xml:space="preserve"> </w:t>
      </w:r>
      <w:r>
        <w:t xml:space="preserve">is handled in strict compliance with the UK General Data Protection Regulation (UK GDPR) and the Data Protection Act 2018. Clinical records are stored securely at our London premises and are accessible only to the treating</w:t>
      </w:r>
      <w:r>
        <w:t xml:space="preserve"> </w:t>
      </w:r>
      <w:r>
        <w:t xml:space="preserve">Ophthalmologist</w:t>
      </w:r>
      <w:r>
        <w:t xml:space="preserve"> </w:t>
      </w:r>
      <w:r>
        <w:t xml:space="preserve">team.</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all associated services are governed by the laws of England and Wales, with jurisdiction vested in the courts of</w:t>
      </w:r>
      <w:r>
        <w:t xml:space="preserve"> </w:t>
      </w:r>
      <w:r>
        <w:t xml:space="preserve">United Kingdom London</w:t>
      </w:r>
      <w:r>
        <w:t xml:space="preserve">.</w:t>
      </w:r>
    </w:p>
    <w:bookmarkEnd w:id="24"/>
    <w:bookmarkStart w:id="25" w:name="acceptance-and-authorisation"/>
    <w:p>
      <w:pPr>
        <w:pStyle w:val="Heading3"/>
      </w:pPr>
      <w:r>
        <w:t xml:space="preserve">4. Acceptance and Authorisation</w:t>
      </w:r>
    </w:p>
    <w:p>
      <w:pPr>
        <w:pStyle w:val="FirstParagraph"/>
      </w:pPr>
      <w:r>
        <w:t xml:space="preserve">By signing below, the patient acknowledges that they have read, understood, and accepted all terms set out in this</w:t>
      </w:r>
      <w:r>
        <w:t xml:space="preserve"> </w:t>
      </w:r>
      <w:r>
        <w:t xml:space="preserve">Quotation Estimate</w:t>
      </w:r>
      <w:r>
        <w:t xml:space="preserve"> </w:t>
      </w:r>
      <w:r>
        <w:t xml:space="preserve">for</w:t>
      </w:r>
      <w:r>
        <w:t xml:space="preserve"> </w:t>
      </w:r>
      <w:r>
        <w:t xml:space="preserve">Ophthalmologist</w:t>
      </w:r>
      <w:r>
        <w:t xml:space="preserve"> </w:t>
      </w:r>
      <w:r>
        <w:t xml:space="preserve">services provided in</w:t>
      </w:r>
      <w:r>
        <w:t xml:space="preserve"> </w:t>
      </w:r>
      <w:r>
        <w:t xml:space="preserve">United Kingdom London</w:t>
      </w:r>
      <w:r>
        <w:t xml:space="preserve">. The patient confirms that they have had the opportunity to seek independent medical advice and that the information provided by the</w:t>
      </w:r>
      <w:r>
        <w:t xml:space="preserve"> </w:t>
      </w:r>
      <w:r>
        <w:t xml:space="preserve">Ophthalmologist</w:t>
      </w:r>
      <w:r>
        <w:t xml:space="preserve"> </w:t>
      </w:r>
      <w:r>
        <w:t xml:space="preserve">is sufficient for informed consent.</w:t>
      </w:r>
    </w:p>
    <w:p>
      <w:pPr>
        <w:pStyle w:val="BodyText"/>
      </w:pPr>
      <w:r>
        <w:rPr>
          <w:bCs/>
          <w:b/>
        </w:rPr>
        <w:t xml:space="preserve">Patient / Authorised Representative:</w:t>
      </w:r>
    </w:p>
    <w:p>
      <w:pPr>
        <w:pStyle w:val="BodyText"/>
      </w:pPr>
      <w:r>
        <w:t xml:space="preserve">Name: Mr. James A. Whitfield</w:t>
      </w:r>
      <w:r>
        <w:br/>
      </w:r>
      <w:r>
        <w:t xml:space="preserve">Signature: ______________________________</w:t>
      </w:r>
      <w:r>
        <w:br/>
      </w:r>
      <w:r>
        <w:t xml:space="preserve">Date: ______________________________</w:t>
      </w:r>
    </w:p>
    <w:p>
      <w:pPr>
        <w:pStyle w:val="BodyText"/>
      </w:pPr>
      <w:r>
        <w:rPr>
          <w:bCs/>
          <w:b/>
        </w:rPr>
        <w:t xml:space="preserve">Thames Vision Ophthalmology Centre (Ophthalmologist Practice):</w:t>
      </w:r>
    </w:p>
    <w:p>
      <w:pPr>
        <w:pStyle w:val="BodyText"/>
      </w:pPr>
      <w:r>
        <w:t xml:space="preserve">Name: Dr. Sarah M. Chen, MBChB, FRCS (Ophth)</w:t>
      </w:r>
      <w:r>
        <w:br/>
      </w:r>
      <w:r>
        <w:t xml:space="preserve">Consultant Ophthalmologist</w:t>
      </w:r>
      <w:r>
        <w:br/>
      </w:r>
      <w:r>
        <w:t xml:space="preserve">Signature: ______________________________</w:t>
      </w:r>
      <w:r>
        <w:br/>
      </w:r>
      <w:r>
        <w:t xml:space="preserve">Date: ______________________________</w:t>
      </w:r>
    </w:p>
    <w:p>
      <w:pPr>
        <w:pStyle w:val="BodyText"/>
      </w:pPr>
      <w:r>
        <w:t xml:space="preserve">Thames Vision Ophthalmology Centre | 142 Harley Street, London W1G 8AP, United Kingdom</w:t>
      </w:r>
      <w:r>
        <w:br/>
      </w:r>
      <w:r>
        <w:t xml:space="preserve">This Quotation Estimate (Ref: QTE-2025-LDN-04872) is a private document and does not constitute a contract until countersigned by both parties.</w:t>
      </w:r>
      <w:r>
        <w:br/>
      </w:r>
      <w:r>
        <w:t xml:space="preserve">© 2025 Thames Vision Ophthalmology Centre. All rights reserved. | CQC Registration No. 1-54321098 | GMC Practitioner Numbers on file.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United Kingdom London</dc:title>
  <dc:creator/>
  <dc:language>en-GB</dc:language>
  <cp:keywords/>
  <dcterms:created xsi:type="dcterms:W3CDTF">2026-10-10T09:09:21Z</dcterms:created>
  <dcterms:modified xsi:type="dcterms:W3CDTF">2026-10-10T09:09:21Z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