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quotation-estimate"/>
    <w:p>
      <w:pPr>
        <w:pStyle w:val="Heading1"/>
      </w:pPr>
      <w:r>
        <w:t xml:space="preserve">Quotation Estimate</w:t>
      </w:r>
    </w:p>
    <w:p>
      <w:pPr>
        <w:pStyle w:val="FirstParagraph"/>
      </w:pPr>
      <w:r>
        <w:t xml:space="preserve">Ophthalmologist Diagnostic &amp; Treatment Services</w:t>
      </w:r>
    </w:p>
    <w:p>
      <w:pPr>
        <w:pStyle w:val="BodyText"/>
      </w:pPr>
      <w:r>
        <w:t xml:space="preserve">Tashkent, Uzbekistan</w:t>
      </w:r>
    </w:p>
    <w:p>
      <w:pPr>
        <w:pStyle w:val="BodyText"/>
      </w:pPr>
      <w:r>
        <w:t xml:space="preserve">Document No. QTE-2025-0487</w:t>
      </w:r>
    </w:p>
    <w:bookmarkEnd w:id="20"/>
    <w:bookmarkStart w:id="21" w:name="provided-by"/>
    <w:p>
      <w:pPr>
        <w:pStyle w:val="Heading3"/>
      </w:pPr>
      <w:r>
        <w:t xml:space="preserve">Provided By</w:t>
      </w:r>
    </w:p>
    <w:p>
      <w:pPr>
        <w:pStyle w:val="FirstParagraph"/>
      </w:pPr>
      <w:r>
        <w:rPr>
          <w:bCs/>
          <w:b/>
        </w:rPr>
        <w:t xml:space="preserve">Tashkent Vision Care Center</w:t>
      </w:r>
    </w:p>
    <w:p>
      <w:pPr>
        <w:pStyle w:val="BodyText"/>
      </w:pPr>
      <w:r>
        <w:t xml:space="preserve">142 Amir Temur Avenue, Mirzo Ulug'bek District</w:t>
      </w:r>
    </w:p>
    <w:p>
      <w:pPr>
        <w:pStyle w:val="BodyText"/>
      </w:pPr>
      <w:r>
        <w:t xml:space="preserve">Tashkent, 100171, Uzbekistan</w:t>
      </w:r>
    </w:p>
    <w:p>
      <w:pPr>
        <w:pStyle w:val="BodyText"/>
      </w:pPr>
      <w:r>
        <w:t xml:space="preserve">Tel: +998 (71) 200-45-67</w:t>
      </w:r>
    </w:p>
    <w:p>
      <w:pPr>
        <w:pStyle w:val="BodyText"/>
      </w:pPr>
      <w:r>
        <w:t xml:space="preserve">Email: info@tashkentvision.uz</w:t>
      </w:r>
    </w:p>
    <w:p>
      <w:pPr>
        <w:pStyle w:val="BodyText"/>
      </w:pPr>
      <w:r>
        <w:t xml:space="preserve">License No. UZ-MED-2019-0342</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[Patient / Referring Physician]</w:t>
      </w:r>
    </w:p>
    <w:p>
      <w:pPr>
        <w:pStyle w:val="BodyText"/>
      </w:pPr>
      <w:r>
        <w:rPr>
          <w:bCs/>
          <w:b/>
        </w:rPr>
        <w:t xml:space="preserve">Address:</w:t>
      </w:r>
      <w:r>
        <w:t xml:space="preserve"> </w:t>
      </w:r>
      <w:r>
        <w:t xml:space="preserve">Tashkent, Uzbekistan</w:t>
      </w:r>
    </w:p>
    <w:p>
      <w:pPr>
        <w:pStyle w:val="BodyText"/>
      </w:pPr>
      <w:r>
        <w:rPr>
          <w:bCs/>
          <w:b/>
        </w:rPr>
        <w:t xml:space="preserve">Phone:</w:t>
      </w:r>
      <w:r>
        <w:t xml:space="preserve"> </w:t>
      </w:r>
      <w:r>
        <w:t xml:space="preserve">+998 (__) ___-__-__</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bookmarkEnd w:id="22"/>
    <w:p>
      <w:pPr>
        <w:pStyle w:val="BodyText"/>
      </w:pPr>
      <w:r>
        <w:t xml:space="preserve">Dear Valued Client,</w:t>
      </w:r>
    </w:p>
    <w:p>
      <w:pPr>
        <w:pStyle w:val="BodyText"/>
      </w:pPr>
      <w:r>
        <w:t xml:space="preserve">Thank you for considering Tashkent Vision Care Center for your ophthalmological needs. This Quotation Estimate outlines the comprehensive range of Ophthalmologist services available at our facility in Tashkent, Uzbekistan. Our team of board-certified Ophthalmologist specialists is dedicated to providing world-class eye care tailored to the needs of patients in the Uzbekistan Tashkent region and beyond. All pricing below is presented in Uzbek Som (UZS) with approximate USD equivalents for international clients.</w:t>
      </w:r>
    </w:p>
    <w:bookmarkStart w:id="23" w:name="itemized-ophthalmologist-services"/>
    <w:p>
      <w:pPr>
        <w:pStyle w:val="Heading2"/>
      </w:pPr>
      <w:r>
        <w:t xml:space="preserve">Itemized Ophthalmologist Services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t xml:space="preserve">Comprehensive Ophthalmologist Consultation &amp; Eye Examination (including visual acuity, refraction, and intraocular pressure measurement)</w:t>
            </w:r>
          </w:p>
        </w:tc>
        <w:tc>
          <w:tcPr/>
          <w:p>
            <w:pPr>
              <w:pStyle w:val="Compact"/>
              <w:jc w:val="left"/>
            </w:pPr>
            <w:r>
              <w:t xml:space="preserve">1 session</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Dilated Fundus Examination by Senior Ophthalmologist (retinal assessment with mydriatic drops)</w:t>
            </w:r>
          </w:p>
        </w:tc>
        <w:tc>
          <w:tcPr/>
          <w:p>
            <w:pPr>
              <w:pStyle w:val="Compact"/>
              <w:jc w:val="left"/>
            </w:pPr>
            <w:r>
              <w:t xml:space="preserve">1 session</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OCT (Optical Coherence Tomography) – Macular &amp; Retinal Imaging</w:t>
            </w:r>
          </w:p>
        </w:tc>
        <w:tc>
          <w:tcPr/>
          <w:p>
            <w:pPr>
              <w:pStyle w:val="Compact"/>
              <w:jc w:val="left"/>
            </w:pPr>
            <w:r>
              <w:t xml:space="preserve">2 scans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4</w:t>
            </w:r>
          </w:p>
        </w:tc>
        <w:tc>
          <w:tcPr/>
          <w:p>
            <w:pPr>
              <w:pStyle w:val="Compact"/>
              <w:jc w:val="left"/>
            </w:pPr>
            <w:r>
              <w:t xml:space="preserve">Ultrasound B-Scan of the Eye (for media opacity assessment)</w:t>
            </w:r>
          </w:p>
        </w:tc>
        <w:tc>
          <w:tcPr/>
          <w:p>
            <w:pPr>
              <w:pStyle w:val="Compact"/>
              <w:jc w:val="left"/>
            </w:pPr>
            <w:r>
              <w:t xml:space="preserve">1 session</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Corneal Topography &amp; Pachymetry (for contact lens fitting or pre-surgical evaluation)</w:t>
            </w:r>
          </w:p>
        </w:tc>
        <w:tc>
          <w:tcPr/>
          <w:p>
            <w:pPr>
              <w:pStyle w:val="Compact"/>
              <w:jc w:val="left"/>
            </w:pPr>
            <w:r>
              <w:t xml:space="preserve">1 session</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Phacoemulsification Cataract Surgery with Premium IOL (per eye, including Ophthalmologist surgeon fee, anesthesiology, and hospital stay of 1 night)</w:t>
            </w:r>
          </w:p>
        </w:tc>
        <w:tc>
          <w:tcPr/>
          <w:p>
            <w:pPr>
              <w:pStyle w:val="Compact"/>
              <w:jc w:val="left"/>
            </w:pPr>
            <w:r>
              <w:t xml:space="preserve">1 eye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7</w:t>
            </w:r>
          </w:p>
        </w:tc>
        <w:tc>
          <w:tcPr/>
          <w:p>
            <w:pPr>
              <w:pStyle w:val="Compact"/>
              <w:jc w:val="left"/>
            </w:pPr>
            <w:r>
              <w:t xml:space="preserve">Post-Operative Ophthalmologist Follow-Up Visits (3 visits over 6 weeks)</w:t>
            </w:r>
          </w:p>
        </w:tc>
        <w:tc>
          <w:tcPr/>
          <w:p>
            <w:pPr>
              <w:pStyle w:val="Compact"/>
              <w:jc w:val="left"/>
            </w:pPr>
            <w:r>
              <w:t xml:space="preserve">3 visits</w:t>
            </w:r>
          </w:p>
        </w:tc>
        <w:tc>
          <w:tcPr/>
          <w:p>
            <w:pPr>
              <w:pStyle w:val="Compact"/>
              <w:jc w:val="left"/>
            </w:pPr>
            <w:r>
              <w:t xml:space="preserve">200,000</w:t>
            </w:r>
          </w:p>
        </w:tc>
        <w:tc>
          <w:tcPr/>
          <w:p>
            <w:pPr>
              <w:pStyle w:val="Compact"/>
              <w:jc w:val="left"/>
            </w:pPr>
            <w:r>
              <w:t xml:space="preserve">600,000</w:t>
            </w:r>
          </w:p>
        </w:tc>
      </w:tr>
      <w:tr>
        <w:tc>
          <w:tcPr/>
          <w:p>
            <w:pPr>
              <w:pStyle w:val="Compact"/>
              <w:jc w:val="left"/>
            </w:pPr>
            <w:r>
              <w:t xml:space="preserve">8</w:t>
            </w:r>
          </w:p>
        </w:tc>
        <w:tc>
          <w:tcPr/>
          <w:p>
            <w:pPr>
              <w:pStyle w:val="Compact"/>
              <w:jc w:val="left"/>
            </w:pPr>
            <w:r>
              <w:t xml:space="preserve">Prescription Medications &amp; Post-Operative Eye Drops (steroidal, antibiotic, and lubricating drops)</w:t>
            </w:r>
          </w:p>
        </w:tc>
        <w:tc>
          <w:tcPr/>
          <w:p>
            <w:pPr>
              <w:pStyle w:val="Compact"/>
              <w:jc w:val="left"/>
            </w:pPr>
            <w:r>
              <w:t xml:space="preserve">1 set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9</w:t>
            </w:r>
          </w:p>
        </w:tc>
        <w:tc>
          <w:tcPr/>
          <w:p>
            <w:pPr>
              <w:pStyle w:val="Compact"/>
              <w:jc w:val="left"/>
            </w:pPr>
            <w:r>
              <w:t xml:space="preserve">Visual Field Testing (Humphrey Perimetry) – for glaucoma monitoring</w:t>
            </w:r>
          </w:p>
        </w:tc>
        <w:tc>
          <w:tcPr/>
          <w:p>
            <w:pPr>
              <w:pStyle w:val="Compact"/>
              <w:jc w:val="left"/>
            </w:pPr>
            <w:r>
              <w:t xml:space="preserve">1 session</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10</w:t>
            </w:r>
          </w:p>
        </w:tc>
        <w:tc>
          <w:tcPr/>
          <w:p>
            <w:pPr>
              <w:pStyle w:val="Compact"/>
              <w:jc w:val="left"/>
            </w:pPr>
            <w:r>
              <w:t xml:space="preserve">Fluorescein Fundus Angiography (FFA) – vascular retinal assessment</w:t>
            </w:r>
          </w:p>
        </w:tc>
        <w:tc>
          <w:tcPr/>
          <w:p>
            <w:pPr>
              <w:pStyle w:val="Compact"/>
              <w:jc w:val="left"/>
            </w:pPr>
            <w:r>
              <w:t xml:space="preserve">1 session</w:t>
            </w:r>
          </w:p>
        </w:tc>
        <w:tc>
          <w:tcPr/>
          <w:p>
            <w:pPr>
              <w:pStyle w:val="Compact"/>
              <w:jc w:val="left"/>
            </w:pPr>
            <w:r>
              <w:t xml:space="preserve">650,000</w:t>
            </w:r>
          </w:p>
        </w:tc>
        <w:tc>
          <w:tcPr/>
          <w:p>
            <w:pPr>
              <w:pStyle w:val="Compact"/>
              <w:jc w:val="left"/>
            </w:pPr>
            <w:r>
              <w:t xml:space="preserve">650,000</w:t>
            </w:r>
          </w:p>
        </w:tc>
      </w:tr>
      <w:tr>
        <w:tc>
          <w:tcPr>
            <w:gridSpan w:val="4"/>
          </w:tcPr>
          <w:p>
            <w:pPr>
              <w:pStyle w:val="Compact"/>
              <w:jc w:val="right"/>
            </w:pPr>
            <w:r>
              <w:t xml:space="preserve">Subtotal (UZS):</w:t>
            </w:r>
          </w:p>
        </w:tc>
        <w:tc>
          <w:tcPr/>
          <w:p>
            <w:pPr>
              <w:pStyle w:val="Compact"/>
              <w:jc w:val="left"/>
            </w:pPr>
            <w:r>
              <w:t xml:space="preserve">8,600,000</w:t>
            </w:r>
          </w:p>
        </w:tc>
      </w:tr>
      <w:tr>
        <w:tc>
          <w:tcPr>
            <w:gridSpan w:val="4"/>
          </w:tcPr>
          <w:p>
            <w:pPr>
              <w:pStyle w:val="Compact"/>
              <w:jc w:val="right"/>
            </w:pPr>
            <w:r>
              <w:t xml:space="preserve">VAT (12% – Uzbekistan standard rate):</w:t>
            </w:r>
          </w:p>
        </w:tc>
        <w:tc>
          <w:tcPr/>
          <w:p>
            <w:pPr>
              <w:pStyle w:val="Compact"/>
              <w:jc w:val="left"/>
            </w:pPr>
            <w:r>
              <w:t xml:space="preserve">1,032,000</w:t>
            </w:r>
          </w:p>
        </w:tc>
      </w:tr>
      <w:tr>
        <w:tc>
          <w:tcPr>
            <w:gridSpan w:val="4"/>
          </w:tcPr>
          <w:p>
            <w:pPr>
              <w:pStyle w:val="Compact"/>
              <w:jc w:val="right"/>
            </w:pPr>
            <w:r>
              <w:t xml:space="preserve">Grand Total (UZS):</w:t>
            </w:r>
          </w:p>
        </w:tc>
        <w:tc>
          <w:tcPr/>
          <w:p>
            <w:pPr>
              <w:pStyle w:val="Compact"/>
              <w:jc w:val="left"/>
            </w:pPr>
            <w:r>
              <w:t xml:space="preserve">9,632,000</w:t>
            </w:r>
          </w:p>
        </w:tc>
      </w:tr>
      <w:tr>
        <w:tc>
          <w:tcPr>
            <w:gridSpan w:val="4"/>
          </w:tcPr>
          <w:p>
            <w:pPr>
              <w:pStyle w:val="Compact"/>
              <w:jc w:val="right"/>
            </w:pPr>
            <w:r>
              <w:t xml:space="preserve">Approximate USD Equivalent (at 12,800 UZS/USD):</w:t>
            </w:r>
          </w:p>
        </w:tc>
        <w:tc>
          <w:tcPr/>
          <w:p>
            <w:pPr>
              <w:pStyle w:val="Compact"/>
              <w:jc w:val="left"/>
            </w:pPr>
            <w:r>
              <w:t xml:space="preserve">≈ 752.50 USD</w:t>
            </w:r>
          </w:p>
        </w:tc>
      </w:tr>
    </w:tbl>
    <w:bookmarkEnd w:id="23"/>
    <w:bookmarkStart w:id="24"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a period of thirty (30) calendar days from the date of issue. After this period, pricing may be subject to revision based on current market conditions in Tashkent, Uzbekistan.</w:t>
      </w:r>
    </w:p>
    <w:p>
      <w:pPr>
        <w:numPr>
          <w:ilvl w:val="0"/>
          <w:numId w:val="1001"/>
        </w:numPr>
        <w:pStyle w:val="Compact"/>
      </w:pPr>
      <w:r>
        <w:t xml:space="preserve">All Ophthalmologist services listed above are to be performed at the Tashkent Vision Care Center facility located in the Mirzo Ulug'bek District of Tashkent, Uzbekistan. The facility operates in compliance with the Ministry of Health of the Republic of Uzbekistan regulations.</w:t>
      </w:r>
    </w:p>
    <w:p>
      <w:pPr>
        <w:numPr>
          <w:ilvl w:val="0"/>
          <w:numId w:val="1001"/>
        </w:numPr>
        <w:pStyle w:val="Compact"/>
      </w:pPr>
      <w:r>
        <w:t xml:space="preserve">Surgical procedures (Item 6) require a minimum of 48 hours' advance scheduling. The Ophthalmologist surgeon will conduct a pre-operative assessment to confirm patient eligibility before proceeding.</w:t>
      </w:r>
    </w:p>
    <w:p>
      <w:pPr>
        <w:numPr>
          <w:ilvl w:val="0"/>
          <w:numId w:val="1001"/>
        </w:numPr>
        <w:pStyle w:val="Compact"/>
      </w:pPr>
      <w:r>
        <w:t xml:space="preserve">Payment terms: 50% deposit is due upon acceptance of this Quotation Estimate. The remaining 50% balance is payable prior to the commencement of any surgical procedure. Non-surgical diagnostic services are payable in full at the time of service.</w:t>
      </w:r>
    </w:p>
    <w:p>
      <w:pPr>
        <w:numPr>
          <w:ilvl w:val="0"/>
          <w:numId w:val="1001"/>
        </w:numPr>
        <w:pStyle w:val="Compact"/>
      </w:pPr>
      <w:r>
        <w:t xml:space="preserve">Accepted payment methods include: bank transfer to the clinic's account at National Bank of Uzbekistan, cash payment in Uzbek Som (UZS), and major international credit cards (Visa, Mastercard) for clients residing outside Uzbekistan Tashkent.</w:t>
      </w:r>
    </w:p>
    <w:p>
      <w:pPr>
        <w:numPr>
          <w:ilvl w:val="0"/>
          <w:numId w:val="1001"/>
        </w:numPr>
        <w:pStyle w:val="Compact"/>
      </w:pPr>
      <w:r>
        <w:t xml:space="preserve">All medical records, diagnostic imaging, and Ophthalmologist consultation notes will be maintained in accordance with Uzbekistan's data protection and medical confidentiality laws. Patients may request a complete copy of their records in writing.</w:t>
      </w:r>
    </w:p>
    <w:p>
      <w:pPr>
        <w:numPr>
          <w:ilvl w:val="0"/>
          <w:numId w:val="1001"/>
        </w:numPr>
        <w:pStyle w:val="Compact"/>
      </w:pPr>
      <w:r>
        <w:t xml:space="preserve">This Quotation Estimate does not constitute a binding medical treatment plan. The final scope of Ophthalmologist services may be adjusted following the initial comprehensive examination, and any additional procedures will be communicated to the patient with a supplementary estimate prior to authorization.</w:t>
      </w:r>
    </w:p>
    <w:p>
      <w:pPr>
        <w:numPr>
          <w:ilvl w:val="0"/>
          <w:numId w:val="1001"/>
        </w:numPr>
        <w:pStyle w:val="Compact"/>
      </w:pPr>
      <w:r>
        <w:t xml:space="preserve">In the event of medical emergencies or complications requiring unscheduled intervention, the Ophthalmologist on duty will provide necessary care, and additional charges will be documented in a separate addendum to this Quotation Estimate.</w:t>
      </w:r>
    </w:p>
    <w:p>
      <w:pPr>
        <w:numPr>
          <w:ilvl w:val="0"/>
          <w:numId w:val="1001"/>
        </w:numPr>
        <w:pStyle w:val="Compact"/>
      </w:pPr>
      <w:r>
        <w:t xml:space="preserve">Insurance: This estimate is prepared for private-pay clients. For patients with international health insurance or Uzbekistan state medical insurance (OMS), a separate authorization letter must be obtained prior to service delivery.</w:t>
      </w:r>
    </w:p>
    <w:p>
      <w:pPr>
        <w:pStyle w:val="FirstParagraph"/>
      </w:pPr>
      <w:r>
        <w:rPr>
          <w:bCs/>
          <w:b/>
        </w:rPr>
        <w:t xml:space="preserve">Important Note for International Patients:</w:t>
      </w:r>
      <w:r>
        <w:t xml:space="preserve"> </w:t>
      </w:r>
      <w:r>
        <w:t xml:space="preserve">Tashkent, Uzbekistan, is a growing destination for medical tourism in ophthalmology. Our Ophthalmologist team is experienced in serving patients from across Central Asia, the Middle East, and Europe. We can assist with medical visa documentation, airport transfer arrangements, and accommodation recommendations in Tashkent. Please contact our international patient coordinator at +998 (71) 200-45-68 for further assistance.</w:t>
      </w:r>
    </w:p>
    <w:bookmarkEnd w:id="24"/>
    <w:bookmarkStart w:id="25" w:name="acceptance-authorization"/>
    <w:p>
      <w:pPr>
        <w:pStyle w:val="Heading2"/>
      </w:pPr>
      <w:r>
        <w:t xml:space="preserve">Acceptance &amp; Authorization</w:t>
      </w:r>
    </w:p>
    <w:p>
      <w:pPr>
        <w:pStyle w:val="FirstParagraph"/>
      </w:pPr>
      <w:r>
        <w:t xml:space="preserve">By signing below, the client acknowledges receipt of this Quotation Estimate for Ophthalmologist services at Tashkent Vision Care Center, Tashkent, Uzbekistan, and agrees to the terms and conditions outlined above.</w:t>
      </w:r>
    </w:p>
    <w:p>
      <w:pPr>
        <w:pStyle w:val="BodyText"/>
      </w:pPr>
      <w:r>
        <w:rPr>
          <w:bCs/>
          <w:b/>
        </w:rPr>
        <w:t xml:space="preserve">Prepared By:</w:t>
      </w:r>
      <w:r>
        <w:br/>
      </w:r>
      <w:r>
        <w:t xml:space="preserve">Dr. Aziz Karimov, MD, PhD</w:t>
      </w:r>
      <w:r>
        <w:br/>
      </w:r>
      <w:r>
        <w:t xml:space="preserve">Lead Ophthalmologist &amp; Director</w:t>
      </w:r>
      <w:r>
        <w:br/>
      </w:r>
      <w:r>
        <w:t xml:space="preserve">Tashkent Vision Care Center</w:t>
      </w:r>
      <w:r>
        <w:br/>
      </w:r>
      <w:r>
        <w:t xml:space="preserve">Date: _______________</w:t>
      </w:r>
    </w:p>
    <w:p>
      <w:pPr>
        <w:pStyle w:val="BodyText"/>
      </w:pPr>
      <w:r>
        <w:rPr>
          <w:bCs/>
          <w:b/>
        </w:rPr>
        <w:t xml:space="preserve">Accepted By (Client):</w:t>
      </w:r>
      <w:r>
        <w:br/>
      </w:r>
      <w:r>
        <w:t xml:space="preserve">Name: _________________________</w:t>
      </w:r>
      <w:r>
        <w:br/>
      </w:r>
      <w:r>
        <w:t xml:space="preserve">Signature: _________________________</w:t>
      </w:r>
      <w:r>
        <w:br/>
      </w:r>
      <w:r>
        <w:t xml:space="preserve">Date: _______________</w:t>
      </w:r>
    </w:p>
    <w:p>
      <w:pPr>
        <w:pStyle w:val="BodyText"/>
      </w:pPr>
      <w:r>
        <w:t xml:space="preserve">Tashkent Vision Care Center | 142 Amir Temur Avenue, Tashkent 100171, Uzbekistan | License: UZ-MED-2019-0342</w:t>
      </w:r>
    </w:p>
    <w:p>
      <w:pPr>
        <w:pStyle w:val="BodyText"/>
      </w:pPr>
      <w:r>
        <w:t xml:space="preserve">This Quotation Estimate is a commercial document and does not constitute a medical diagnosis or treatment guarantee. All Ophthalmologist services are subject to clinical judgment and patient consent.</w:t>
      </w:r>
    </w:p>
    <w:p>
      <w:pPr>
        <w:pStyle w:val="BodyText"/>
      </w:pPr>
      <w:r>
        <w:t xml:space="preserve">Document generated on 15 June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Tashkent, Uzbekistan</dc:title>
  <dc:creator/>
  <dc:language>en</dc:language>
  <cp:keywords/>
  <dcterms:created xsi:type="dcterms:W3CDTF">2026-10-10T07:02:41Z</dcterms:created>
  <dcterms:modified xsi:type="dcterms:W3CDTF">2026-10-10T07:02:41Z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