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Optometrist Services &amp; Vision Care Solutions</w:t>
      </w:r>
    </w:p>
    <w:p>
      <w:pPr>
        <w:pStyle w:val="BodyText"/>
      </w:pPr>
      <w:r>
        <w:t xml:space="preserve">Kabul, Afghanistan</w:t>
      </w:r>
    </w:p>
    <w:bookmarkEnd w:id="20"/>
    <w:p>
      <w:pPr>
        <w:pStyle w:val="BodyText"/>
      </w:pPr>
      <w:r>
        <w:rPr>
          <w:bCs/>
          <w:b/>
        </w:rPr>
        <w:t xml:space="preserve">Quotation No.:</w:t>
      </w:r>
      <w:r>
        <w:t xml:space="preserve"> </w:t>
      </w:r>
      <w:r>
        <w:t xml:space="preserve">QTE-KBL-2025-0047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Farid Ahmadzai, OD</w:t>
      </w:r>
      <w:r>
        <w:br/>
      </w:r>
      <w:r>
        <w:rPr>
          <w:bCs/>
          <w:b/>
        </w:rPr>
        <w:t xml:space="preserve">Practice:</w:t>
      </w:r>
      <w:r>
        <w:t xml:space="preserve"> </w:t>
      </w:r>
      <w:r>
        <w:t xml:space="preserve">Kabul Vision Care Center</w:t>
      </w:r>
      <w:r>
        <w:br/>
      </w:r>
      <w:r>
        <w:rPr>
          <w:bCs/>
          <w:b/>
        </w:rPr>
        <w:t xml:space="preserve">Address:</w:t>
      </w:r>
      <w:r>
        <w:t xml:space="preserve"> </w:t>
      </w:r>
      <w:r>
        <w:t xml:space="preserve">Darulaman District, Kabul, Afghanistan</w:t>
      </w:r>
      <w:r>
        <w:br/>
      </w:r>
      <w:r>
        <w:rPr>
          <w:bCs/>
          <w:b/>
        </w:rPr>
        <w:t xml:space="preserve">Contact:</w:t>
      </w:r>
      <w:r>
        <w:t xml:space="preserve"> </w:t>
      </w:r>
      <w:r>
        <w:t xml:space="preserve">+93 700 123 456 | info@kabulvisioncare.af</w:t>
      </w:r>
    </w:p>
    <w:bookmarkStart w:id="21" w:name="client-recipient-information"/>
    <w:p>
      <w:pPr>
        <w:pStyle w:val="Heading2"/>
      </w:pPr>
      <w:r>
        <w:t xml:space="preserve">1. Client / Recipient Information</w:t>
      </w:r>
    </w:p>
    <w:p>
      <w:pPr>
        <w:pStyle w:val="FirstParagraph"/>
      </w:pPr>
      <w:r>
        <w:rPr>
          <w:bCs/>
          <w:b/>
        </w:rPr>
        <w:t xml:space="preserve">Client Name:</w:t>
      </w:r>
      <w:r>
        <w:t xml:space="preserve"> </w:t>
      </w:r>
      <w:r>
        <w:t xml:space="preserve">[Client / Organization Name]</w:t>
      </w:r>
      <w:r>
        <w:br/>
      </w:r>
      <w:r>
        <w:rPr>
          <w:bCs/>
          <w:b/>
        </w:rPr>
        <w:t xml:space="preserve">Address:</w:t>
      </w:r>
      <w:r>
        <w:t xml:space="preserve"> </w:t>
      </w:r>
      <w:r>
        <w:t xml:space="preserve">[Street, District], Kabul, Afghanistan</w:t>
      </w:r>
      <w:r>
        <w:br/>
      </w:r>
      <w:r>
        <w:rPr>
          <w:bCs/>
          <w:b/>
        </w:rPr>
        <w:t xml:space="preserve">Contact Person:</w:t>
      </w:r>
      <w:r>
        <w:t xml:space="preserve"> </w:t>
      </w:r>
      <w:r>
        <w:t xml:space="preserve">[Name &amp; Title]</w:t>
      </w:r>
      <w:r>
        <w:br/>
      </w:r>
      <w:r>
        <w:rPr>
          <w:bCs/>
          <w:b/>
        </w:rPr>
        <w:t xml:space="preserve">Email:</w:t>
      </w:r>
      <w:r>
        <w:t xml:space="preserve"> </w:t>
      </w:r>
      <w:r>
        <w:t xml:space="preserve">[email address]</w:t>
      </w:r>
      <w:r>
        <w:br/>
      </w:r>
      <w:r>
        <w:rPr>
          <w:bCs/>
          <w:b/>
        </w:rPr>
        <w:t xml:space="preserve">Phone:</w:t>
      </w:r>
      <w:r>
        <w:t xml:space="preserve"> </w:t>
      </w:r>
      <w:r>
        <w:t xml:space="preserve">[phone number]</w:t>
      </w:r>
    </w:p>
    <w:bookmarkEnd w:id="21"/>
    <w:bookmarkStart w:id="22" w:name="X0c7581080508d578c26b6d8dfd726c7e3ca5cc9"/>
    <w:p>
      <w:pPr>
        <w:pStyle w:val="Heading2"/>
      </w:pPr>
      <w:r>
        <w:t xml:space="preserve">2. Purpose and Scope of This Quotation Estimate</w:t>
      </w:r>
    </w:p>
    <w:p>
      <w:pPr>
        <w:pStyle w:val="FirstParagraph"/>
      </w:pPr>
      <w:r>
        <w:t xml:space="preserve">This Quotation Estimate is issued by the Kabul Vision Care Center to provide a comprehensive, itemized financial projection for the delivery of professional Optometrist services within the city of Kabul, Afghanistan. The scope of work outlined herein encompasses a full range of optometric assessments, diagnostic procedures, corrective lens prescriptions, and ongoing vision care management tailored to the specific needs of the requesting client or organization.</w:t>
      </w:r>
    </w:p>
    <w:p>
      <w:pPr>
        <w:pStyle w:val="BodyText"/>
      </w:pPr>
      <w:r>
        <w:t xml:space="preserve">As a licensed Optometrist operating in Afghanistan Kabul, our practice is committed to delivering internationally recognized standards of eye care while adapting to the local healthcare infrastructure, cultural considerations, and logistical realities of the region. This Quotation Estimate reflects current market rates for optometric services in Kabul and accounts for the procurement of specialized diagnostic equipment, imported optical materials, and the expertise of a certified Optometrist and supporting clinical staff.</w:t>
      </w:r>
    </w:p>
    <w:bookmarkEnd w:id="22"/>
    <w:bookmarkStart w:id="23" w:name="itemized-services-and-cost-breakdown"/>
    <w:p>
      <w:pPr>
        <w:pStyle w:val="Heading2"/>
      </w:pPr>
      <w:r>
        <w:t xml:space="preserve">3.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Unit Price (USD)</w:t>
            </w:r>
          </w:p>
        </w:tc>
        <w:tc>
          <w:tcPr/>
          <w:p>
            <w:pPr>
              <w:pStyle w:val="Compact"/>
              <w:jc w:val="left"/>
            </w:pPr>
            <w:r>
              <w:t xml:space="preserve">Subtotal (AFN)</w:t>
            </w:r>
          </w:p>
        </w:tc>
      </w:tr>
      <w:tr>
        <w:tc>
          <w:tcPr/>
          <w:p>
            <w:pPr>
              <w:pStyle w:val="Compact"/>
              <w:jc w:val="left"/>
            </w:pPr>
            <w:r>
              <w:t xml:space="preserve">1</w:t>
            </w:r>
          </w:p>
        </w:tc>
        <w:tc>
          <w:tcPr/>
          <w:p>
            <w:pPr>
              <w:pStyle w:val="Compact"/>
              <w:jc w:val="left"/>
            </w:pPr>
            <w:r>
              <w:t xml:space="preserve">Comprehensive Optometrist Eye Examination (visual acuity, refraction, intraocular pressure, slit-lamp biomicroscopy, fundus examination)</w:t>
            </w:r>
          </w:p>
        </w:tc>
        <w:tc>
          <w:tcPr/>
          <w:p>
            <w:pPr>
              <w:pStyle w:val="Compact"/>
              <w:jc w:val="left"/>
            </w:pPr>
            <w:r>
              <w:t xml:space="preserve">50 patients</w:t>
            </w:r>
          </w:p>
        </w:tc>
        <w:tc>
          <w:tcPr/>
          <w:p>
            <w:pPr>
              <w:pStyle w:val="Compact"/>
              <w:jc w:val="left"/>
            </w:pPr>
            <w:r>
              <w:t xml:space="preserve">1,500</w:t>
            </w:r>
          </w:p>
        </w:tc>
        <w:tc>
          <w:tcPr/>
          <w:p>
            <w:pPr>
              <w:pStyle w:val="Compact"/>
              <w:jc w:val="left"/>
            </w:pPr>
            <w:r>
              <w:t xml:space="preserve">$12.50</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Pediatric Optometrist Assessment (ages 3–15, including strabismus screening and amblyopia evaluation)</w:t>
            </w:r>
          </w:p>
        </w:tc>
        <w:tc>
          <w:tcPr/>
          <w:p>
            <w:pPr>
              <w:pStyle w:val="Compact"/>
              <w:jc w:val="left"/>
            </w:pPr>
            <w:r>
              <w:t xml:space="preserve">30 patients</w:t>
            </w:r>
          </w:p>
        </w:tc>
        <w:tc>
          <w:tcPr/>
          <w:p>
            <w:pPr>
              <w:pStyle w:val="Compact"/>
              <w:jc w:val="left"/>
            </w:pPr>
            <w:r>
              <w:t xml:space="preserve">2,000</w:t>
            </w:r>
          </w:p>
        </w:tc>
        <w:tc>
          <w:tcPr/>
          <w:p>
            <w:pPr>
              <w:pStyle w:val="Compact"/>
              <w:jc w:val="left"/>
            </w:pPr>
            <w:r>
              <w:t xml:space="preserve">$16.67</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Prescription Spectacle Lenses (single-vision, standard index 1.50, anti-reflective coating)</w:t>
            </w:r>
          </w:p>
        </w:tc>
        <w:tc>
          <w:tcPr/>
          <w:p>
            <w:pPr>
              <w:pStyle w:val="Compact"/>
              <w:jc w:val="left"/>
            </w:pPr>
            <w:r>
              <w:t xml:space="preserve">50 pairs</w:t>
            </w:r>
          </w:p>
        </w:tc>
        <w:tc>
          <w:tcPr/>
          <w:p>
            <w:pPr>
              <w:pStyle w:val="Compact"/>
              <w:jc w:val="left"/>
            </w:pPr>
            <w:r>
              <w:t xml:space="preserve">4,500</w:t>
            </w:r>
          </w:p>
        </w:tc>
        <w:tc>
          <w:tcPr/>
          <w:p>
            <w:pPr>
              <w:pStyle w:val="Compact"/>
              <w:jc w:val="left"/>
            </w:pPr>
            <w:r>
              <w:t xml:space="preserve">$37.50</w:t>
            </w:r>
          </w:p>
        </w:tc>
        <w:tc>
          <w:tcPr/>
          <w:p>
            <w:pPr>
              <w:pStyle w:val="Compact"/>
              <w:jc w:val="left"/>
            </w:pPr>
            <w:r>
              <w:t xml:space="preserve">225,000</w:t>
            </w:r>
          </w:p>
        </w:tc>
      </w:tr>
      <w:tr>
        <w:tc>
          <w:tcPr/>
          <w:p>
            <w:pPr>
              <w:pStyle w:val="Compact"/>
              <w:jc w:val="left"/>
            </w:pPr>
            <w:r>
              <w:t xml:space="preserve">4</w:t>
            </w:r>
          </w:p>
        </w:tc>
        <w:tc>
          <w:tcPr/>
          <w:p>
            <w:pPr>
              <w:pStyle w:val="Compact"/>
              <w:jc w:val="left"/>
            </w:pPr>
            <w:r>
              <w:t xml:space="preserve">Progressive / Bifocal Lenses (premium index 1.60, with anti-reflective and blue-light filter)</w:t>
            </w:r>
          </w:p>
        </w:tc>
        <w:tc>
          <w:tcPr/>
          <w:p>
            <w:pPr>
              <w:pStyle w:val="Compact"/>
              <w:jc w:val="left"/>
            </w:pPr>
            <w:r>
              <w:t xml:space="preserve">20 pairs</w:t>
            </w:r>
          </w:p>
        </w:tc>
        <w:tc>
          <w:tcPr/>
          <w:p>
            <w:pPr>
              <w:pStyle w:val="Compact"/>
              <w:jc w:val="left"/>
            </w:pPr>
            <w:r>
              <w:t xml:space="preserve">9,000</w:t>
            </w:r>
          </w:p>
        </w:tc>
        <w:tc>
          <w:tcPr/>
          <w:p>
            <w:pPr>
              <w:pStyle w:val="Compact"/>
              <w:jc w:val="left"/>
            </w:pPr>
            <w:r>
              <w:t xml:space="preserve">$75.00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Contact Lens Fitting and Trial (soft spherical, including follow-up fitting session by the Optometrist)</w:t>
            </w:r>
          </w:p>
        </w:tc>
        <w:tc>
          <w:tcPr/>
          <w:p>
            <w:pPr>
              <w:pStyle w:val="Compact"/>
              <w:jc w:val="left"/>
            </w:pPr>
            <w:r>
              <w:t xml:space="preserve">15 patients</w:t>
            </w:r>
          </w:p>
        </w:tc>
        <w:tc>
          <w:tcPr/>
          <w:p>
            <w:pPr>
              <w:pStyle w:val="Compact"/>
              <w:jc w:val="left"/>
            </w:pPr>
            <w:r>
              <w:t xml:space="preserve">3,500</w:t>
            </w:r>
          </w:p>
        </w:tc>
        <w:tc>
          <w:tcPr/>
          <w:p>
            <w:pPr>
              <w:pStyle w:val="Compact"/>
              <w:jc w:val="left"/>
            </w:pPr>
            <w:r>
              <w:t xml:space="preserve">$29.17</w:t>
            </w:r>
          </w:p>
        </w:tc>
        <w:tc>
          <w:tcPr/>
          <w:p>
            <w:pPr>
              <w:pStyle w:val="Compact"/>
              <w:jc w:val="left"/>
            </w:pPr>
            <w:r>
              <w:t xml:space="preserve">52,500</w:t>
            </w:r>
          </w:p>
        </w:tc>
      </w:tr>
      <w:tr>
        <w:tc>
          <w:tcPr/>
          <w:p>
            <w:pPr>
              <w:pStyle w:val="Compact"/>
              <w:jc w:val="left"/>
            </w:pPr>
            <w:r>
              <w:t xml:space="preserve">6</w:t>
            </w:r>
          </w:p>
        </w:tc>
        <w:tc>
          <w:tcPr/>
          <w:p>
            <w:pPr>
              <w:pStyle w:val="Compact"/>
              <w:jc w:val="left"/>
            </w:pPr>
            <w:r>
              <w:t xml:space="preserve">Diabetic Retinopathy Screening (dilated fundus photography, performed by the Optometrist)</w:t>
            </w:r>
          </w:p>
        </w:tc>
        <w:tc>
          <w:tcPr/>
          <w:p>
            <w:pPr>
              <w:pStyle w:val="Compact"/>
              <w:jc w:val="left"/>
            </w:pPr>
            <w:r>
              <w:t xml:space="preserve">40 patients</w:t>
            </w:r>
          </w:p>
        </w:tc>
        <w:tc>
          <w:tcPr/>
          <w:p>
            <w:pPr>
              <w:pStyle w:val="Compact"/>
              <w:jc w:val="left"/>
            </w:pPr>
            <w:r>
              <w:t xml:space="preserve">2,500</w:t>
            </w:r>
          </w:p>
        </w:tc>
        <w:tc>
          <w:tcPr/>
          <w:p>
            <w:pPr>
              <w:pStyle w:val="Compact"/>
              <w:jc w:val="left"/>
            </w:pPr>
            <w:r>
              <w:t xml:space="preserve">$20.83</w:t>
            </w:r>
          </w:p>
        </w:tc>
        <w:tc>
          <w:tcPr/>
          <w:p>
            <w:pPr>
              <w:pStyle w:val="Compact"/>
              <w:jc w:val="left"/>
            </w:pPr>
            <w:r>
              <w:t xml:space="preserve">100,000</w:t>
            </w:r>
          </w:p>
        </w:tc>
      </w:tr>
      <w:tr>
        <w:tc>
          <w:tcPr/>
          <w:p>
            <w:pPr>
              <w:pStyle w:val="Compact"/>
              <w:jc w:val="left"/>
            </w:pPr>
            <w:r>
              <w:t xml:space="preserve">7</w:t>
            </w:r>
          </w:p>
        </w:tc>
        <w:tc>
          <w:tcPr/>
          <w:p>
            <w:pPr>
              <w:pStyle w:val="Compact"/>
              <w:jc w:val="left"/>
            </w:pPr>
            <w:r>
              <w:t xml:space="preserve">Low Vision Assessment and Assistive Device Recommendation (magnifiers, telescopic aids, electronic magnifiers)</w:t>
            </w:r>
          </w:p>
        </w:tc>
        <w:tc>
          <w:tcPr/>
          <w:p>
            <w:pPr>
              <w:pStyle w:val="Compact"/>
              <w:jc w:val="left"/>
            </w:pPr>
            <w:r>
              <w:t xml:space="preserve">10 patients</w:t>
            </w:r>
          </w:p>
        </w:tc>
        <w:tc>
          <w:tcPr/>
          <w:p>
            <w:pPr>
              <w:pStyle w:val="Compact"/>
              <w:jc w:val="left"/>
            </w:pPr>
            <w:r>
              <w:t xml:space="preserve">3,000</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Mobile Optometrist Outreach Clinic (travel to rural districts surrounding Kabul, 2-day deployment with portable diagnostic kit)</w:t>
            </w:r>
          </w:p>
        </w:tc>
        <w:tc>
          <w:tcPr/>
          <w:p>
            <w:pPr>
              <w:pStyle w:val="Compact"/>
              <w:jc w:val="left"/>
            </w:pPr>
            <w:r>
              <w:t xml:space="preserve">2 deployments</w:t>
            </w:r>
          </w:p>
        </w:tc>
        <w:tc>
          <w:tcPr/>
          <w:p>
            <w:pPr>
              <w:pStyle w:val="Compact"/>
              <w:jc w:val="left"/>
            </w:pPr>
            <w:r>
              <w:t xml:space="preserve">25,000</w:t>
            </w:r>
          </w:p>
        </w:tc>
        <w:tc>
          <w:tcPr/>
          <w:p>
            <w:pPr>
              <w:pStyle w:val="Compact"/>
              <w:jc w:val="left"/>
            </w:pPr>
            <w:r>
              <w:t xml:space="preserve">$208.33</w:t>
            </w:r>
          </w:p>
        </w:tc>
        <w:tc>
          <w:tcPr/>
          <w:p>
            <w:pPr>
              <w:pStyle w:val="Compact"/>
              <w:jc w:val="left"/>
            </w:pPr>
            <w:r>
              <w:t xml:space="preserve">50,000</w:t>
            </w:r>
          </w:p>
        </w:tc>
      </w:tr>
      <w:tr>
        <w:tc>
          <w:tcPr/>
          <w:p>
            <w:pPr>
              <w:pStyle w:val="Compact"/>
              <w:jc w:val="left"/>
            </w:pPr>
            <w:r>
              <w:t xml:space="preserve">9</w:t>
            </w:r>
          </w:p>
        </w:tc>
        <w:tc>
          <w:tcPr/>
          <w:p>
            <w:pPr>
              <w:pStyle w:val="Compact"/>
              <w:jc w:val="left"/>
            </w:pPr>
            <w:r>
              <w:t xml:space="preserve">Optical Frame Procurement (durable acetate and metal frames, assorted styles for adults and children)</w:t>
            </w:r>
          </w:p>
        </w:tc>
        <w:tc>
          <w:tcPr/>
          <w:p>
            <w:pPr>
              <w:pStyle w:val="Compact"/>
              <w:jc w:val="left"/>
            </w:pPr>
            <w:r>
              <w:t xml:space="preserve">70 frames</w:t>
            </w:r>
          </w:p>
        </w:tc>
        <w:tc>
          <w:tcPr/>
          <w:p>
            <w:pPr>
              <w:pStyle w:val="Compact"/>
              <w:jc w:val="left"/>
            </w:pPr>
            <w:r>
              <w:t xml:space="preserve">3,000</w:t>
            </w:r>
          </w:p>
        </w:tc>
        <w:tc>
          <w:tcPr/>
          <w:p>
            <w:pPr>
              <w:pStyle w:val="Compact"/>
              <w:jc w:val="left"/>
            </w:pPr>
            <w:r>
              <w:t xml:space="preserve">$25.00</w:t>
            </w:r>
          </w:p>
        </w:tc>
        <w:tc>
          <w:tcPr/>
          <w:p>
            <w:pPr>
              <w:pStyle w:val="Compact"/>
              <w:jc w:val="left"/>
            </w:pPr>
            <w:r>
              <w:t xml:space="preserve">210,000</w:t>
            </w:r>
          </w:p>
        </w:tc>
      </w:tr>
      <w:tr>
        <w:tc>
          <w:tcPr/>
          <w:p>
            <w:pPr>
              <w:pStyle w:val="Compact"/>
              <w:jc w:val="left"/>
            </w:pPr>
            <w:r>
              <w:t xml:space="preserve">10</w:t>
            </w:r>
          </w:p>
        </w:tc>
        <w:tc>
          <w:tcPr/>
          <w:p>
            <w:pPr>
              <w:pStyle w:val="Compact"/>
              <w:jc w:val="left"/>
            </w:pPr>
            <w:r>
              <w:t xml:space="preserve">Administrative, Reporting, and Quality Assurance (detailed patient records, bilingual reports in Dari/Pashto and English, final summary to client)</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$125.00</w:t>
            </w:r>
          </w:p>
        </w:tc>
        <w:tc>
          <w:tcPr/>
          <w:p>
            <w:pPr>
              <w:pStyle w:val="Compact"/>
              <w:jc w:val="left"/>
            </w:pPr>
            <w:r>
              <w:t xml:space="preserve">15,000</w:t>
            </w:r>
          </w:p>
        </w:tc>
      </w:tr>
      <w:tr>
        <w:tc>
          <w:tcPr>
            <w:gridSpan w:val="5"/>
          </w:tcPr>
          <w:p>
            <w:pPr>
              <w:pStyle w:val="Compact"/>
              <w:jc w:val="right"/>
            </w:pPr>
            <w:r>
              <w:t xml:space="preserve">TOTAL ESTIMATED COST</w:t>
            </w:r>
          </w:p>
        </w:tc>
        <w:tc>
          <w:tcPr/>
          <w:p>
            <w:pPr>
              <w:pStyle w:val="Compact"/>
              <w:jc w:val="left"/>
            </w:pPr>
            <w:r>
              <w:t xml:space="preserve">1,002,500 AFN</w:t>
            </w:r>
          </w:p>
        </w:tc>
      </w:tr>
      <w:tr>
        <w:tc>
          <w:tcPr>
            <w:gridSpan w:val="5"/>
          </w:tcPr>
          <w:p>
            <w:pPr>
              <w:pStyle w:val="Compact"/>
              <w:jc w:val="right"/>
            </w:pPr>
            <w:r>
              <w:t xml:space="preserve">TOTAL ESTIMATED COST (USD Equivalent)</w:t>
            </w:r>
          </w:p>
        </w:tc>
        <w:tc>
          <w:tcPr/>
          <w:p>
            <w:pPr>
              <w:pStyle w:val="Compact"/>
              <w:jc w:val="left"/>
            </w:pPr>
            <w:r>
              <w:t xml:space="preserve">≈ $8,354.17</w:t>
            </w:r>
          </w:p>
        </w:tc>
      </w:tr>
    </w:tbl>
    <w:p>
      <w:pPr>
        <w:pStyle w:val="BodyText"/>
      </w:pPr>
      <w:r>
        <w:t xml:space="preserve">* Exchange rate used: 1 USD = 120 AFN. Rates are subject to fluctuation; final settlement will be based on the rate on the date of payment. All prices are exclusive of applicable taxes or import duties on optical materials sourced internationally.</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remains valid for thirty (30) calendar days from the date of issue. After this period, prices may be revised to reflect changes in material costs, exchange rates, or operational conditions in Afghanistan Kabul.</w:t>
      </w:r>
    </w:p>
    <w:p>
      <w:pPr>
        <w:pStyle w:val="BodyText"/>
      </w:pPr>
      <w:r>
        <w:rPr>
          <w:bCs/>
          <w:b/>
        </w:rPr>
        <w:t xml:space="preserve">4.2 Payment Schedule:</w:t>
      </w:r>
      <w:r>
        <w:t xml:space="preserve"> </w:t>
      </w:r>
      <w:r>
        <w:t xml:space="preserve">A 40% advance payment is required upon acceptance of this Quotation Estimate to secure scheduling and initiate procurement of optical materials. The remaining 60% shall be due within fourteen (14) days of service completion and delivery of the final report.</w:t>
      </w:r>
    </w:p>
    <w:p>
      <w:pPr>
        <w:pStyle w:val="BodyText"/>
      </w:pPr>
      <w:r>
        <w:rPr>
          <w:bCs/>
          <w:b/>
        </w:rPr>
        <w:t xml:space="preserve">4.3 Cancellation:</w:t>
      </w:r>
      <w:r>
        <w:t xml:space="preserve"> </w:t>
      </w:r>
      <w:r>
        <w:t xml:space="preserve">Cancellation by the client prior to the commencement of services will result in forfeiture of the advance payment. Cancellation after services have commenced will be billed on a pro-rata basis for work already performed by the Optometrist team.</w:t>
      </w:r>
    </w:p>
    <w:p>
      <w:pPr>
        <w:pStyle w:val="BodyText"/>
      </w:pPr>
      <w:r>
        <w:rPr>
          <w:bCs/>
          <w:b/>
        </w:rPr>
        <w:t xml:space="preserve">4.4 Scope Changes:</w:t>
      </w:r>
      <w:r>
        <w:t xml:space="preserve"> </w:t>
      </w:r>
      <w:r>
        <w:t xml:space="preserve">Any modification to the scope of services outlined in this Quotation Estimate must be agreed upon in writing by both parties. Additional services will be quoted separately and are not included in the total estimated cost above.</w:t>
      </w:r>
    </w:p>
    <w:p>
      <w:pPr>
        <w:pStyle w:val="BodyText"/>
      </w:pPr>
      <w:r>
        <w:rPr>
          <w:bCs/>
          <w:b/>
        </w:rPr>
        <w:t xml:space="preserve">4.5 Confidentiality:</w:t>
      </w:r>
      <w:r>
        <w:t xml:space="preserve"> </w:t>
      </w:r>
      <w:r>
        <w:t xml:space="preserve">All patient records, diagnostic images, and clinical data collected during the Optometrist examinations will be handled in strict accordance with the confidentiality standards of the practice and applicable Afghan healthcare regulations.</w:t>
      </w:r>
    </w:p>
    <w:p>
      <w:pPr>
        <w:pStyle w:val="BodyText"/>
      </w:pPr>
      <w:r>
        <w:rPr>
          <w:bCs/>
          <w:b/>
        </w:rPr>
        <w:t xml:space="preserve">4.6 Force Majeure:</w:t>
      </w:r>
      <w:r>
        <w:t xml:space="preserve"> </w:t>
      </w:r>
      <w:r>
        <w:t xml:space="preserve">Neither party shall be held liable for delays or non-performance resulting from circumstances beyond reasonable control, including but not limited to security disruptions, government travel restrictions, or natural events affecting operations in Kabul, Afghanistan.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Optometrist services in Afghanistan Kabul and agrees to the terms, conditions, and financial projections set forth in this document. This signature constitutes formal acceptance and authorizes the Kabul Vision Care Center to proceed with scheduling and procurement.</w:t>
      </w:r>
    </w:p>
    <w:p>
      <w:pPr>
        <w:pStyle w:val="BodyText"/>
      </w:pPr>
      <w:r>
        <w:rPr>
          <w:bCs/>
          <w:b/>
        </w:rPr>
        <w:t xml:space="preserve">For Kabul Vision Care Center</w:t>
      </w:r>
      <w:r>
        <w:br/>
      </w:r>
      <w:r>
        <w:t xml:space="preserve">Dr. Farid Ahmadzai, OD – Lead Optometrist</w:t>
      </w:r>
      <w:r>
        <w:br/>
      </w:r>
      <w:r>
        <w:t xml:space="preserve">Signature &amp; Date</w:t>
      </w:r>
    </w:p>
    <w:p>
      <w:pPr>
        <w:pStyle w:val="BodyText"/>
      </w:pPr>
      <w:r>
        <w:rPr>
          <w:bCs/>
          <w:b/>
        </w:rPr>
        <w:t xml:space="preserve">For the Client / Organization</w:t>
      </w:r>
      <w:r>
        <w:br/>
      </w:r>
      <w:r>
        <w:t xml:space="preserve">Authorized Representative</w:t>
      </w:r>
      <w:r>
        <w:br/>
      </w:r>
      <w:r>
        <w:t xml:space="preserve">Signature &amp; Date</w:t>
      </w:r>
    </w:p>
    <w:p>
      <w:pPr>
        <w:pStyle w:val="BodyText"/>
      </w:pPr>
      <w:r>
        <w:t xml:space="preserve">Kabul Vision Care Center | Darulaman District, Kabul, Afghanistan | +93 700 123 456 | info@kabulvisioncare.af</w:t>
      </w:r>
    </w:p>
    <w:p>
      <w:pPr>
        <w:pStyle w:val="BodyText"/>
      </w:pPr>
      <w:r>
        <w:t xml:space="preserve">This Quotation Estimate is a financial projection and does not constitute a binding contract until countersigned by both parties. Document Ref: QTE-KBL-2025-0047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Afghanistan Kabul</dc:title>
  <dc:creator/>
  <dc:language>en</dc:language>
  <cp:keywords/>
  <dcterms:created xsi:type="dcterms:W3CDTF">2026-10-10T07:31:15Z</dcterms:created>
  <dcterms:modified xsi:type="dcterms:W3CDTF">2026-10-10T07:31:15Z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