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sehen-präzision-optometrie"/>
    <w:p>
      <w:pPr>
        <w:pStyle w:val="Heading1"/>
      </w:pPr>
      <w:r>
        <w:t xml:space="preserve">Sehen &amp; Präzision Optometrie</w:t>
      </w:r>
    </w:p>
    <w:p>
      <w:pPr>
        <w:pStyle w:val="FirstParagraph"/>
      </w:pPr>
      <w:r>
        <w:t xml:space="preserve">Optometrist Practice — Hauptstraße 142, 60311 Frankfurt am Main, Germany</w:t>
      </w:r>
    </w:p>
    <w:p>
      <w:pPr>
        <w:pStyle w:val="BodyText"/>
      </w:pPr>
      <w:r>
        <w:t xml:space="preserve">Phone: +49 69 1234 5678 | Email: info@sehen-und-praezision.de | USt-IdNr.: DE123456789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QE-2025-FRA-00472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Markus Weber, Optometrist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Frankfurt am Main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Ref.:</w:t>
      </w:r>
      <w:r>
        <w:t xml:space="preserve"> </w:t>
      </w:r>
      <w:r>
        <w:t xml:space="preserve">[Insurance Provider &amp; Policy No.]</w:t>
      </w:r>
    </w:p>
    <w:bookmarkEnd w:id="22"/>
    <w:p>
      <w:pPr>
        <w:pStyle w:val="BodyText"/>
      </w:pPr>
      <w:r>
        <w:t xml:space="preserve">Dear Valued Client,</w:t>
      </w:r>
    </w:p>
    <w:p>
      <w:pPr>
        <w:pStyle w:val="BodyText"/>
      </w:pPr>
      <w:r>
        <w:t xml:space="preserve">Thank you for contacting our Optometrist practice in Germany Frankfurt for a comprehensive eye care assessment. This Quotation Estimate outlines the full scope of optometric services we propose to deliver, along with the associated costs, timelines, and applicable terms. As a licensed Optometrist operating in compliance with the German Federal Medical Professions Act (Berufsordnung für Optometristen) and the regulations of the Hessisches Ministerium für Soziales und Integration, we are committed to providing the highest standard of visual care in the Frankfurt am Main metropolitan area.</w:t>
      </w:r>
    </w:p>
    <w:bookmarkStart w:id="23" w:name="scope-of-services-itemized-costs"/>
    <w:p>
      <w:pPr>
        <w:pStyle w:val="Heading2"/>
      </w:pPr>
      <w:r>
        <w:t xml:space="preserve">Scope of Services &amp; Itemized Costs</w:t>
      </w:r>
    </w:p>
    <w:p>
      <w:pPr>
        <w:pStyle w:val="FirstParagraph"/>
      </w:pPr>
      <w:r>
        <w:t xml:space="preserve">The following Quotation Estimate covers a complete optometric examination and corrective lens prescription as performed by our Optometrist team in Germany Frankfurt. All prices are listed in Euro (EUR) and include applicable German Value Added Tax (Mehrwertsteuer) at the standard rate of 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Optometrist Eye Examination (visual acuity, refraction, binocular vision, ocular motility, and peripheral field assessment)</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2</w:t>
            </w:r>
          </w:p>
        </w:tc>
        <w:tc>
          <w:tcPr/>
          <w:p>
            <w:pPr>
              <w:pStyle w:val="Compact"/>
              <w:jc w:val="left"/>
            </w:pPr>
            <w:r>
              <w:t xml:space="preserve">Advanced Diagnostic Imaging (optical coherence tomography, retinal photography, and corneal topography)</w:t>
            </w:r>
          </w:p>
        </w:tc>
        <w:tc>
          <w:tcPr/>
          <w:p>
            <w:pPr>
              <w:pStyle w:val="Compact"/>
              <w:jc w:val="left"/>
            </w:pPr>
            <w:r>
              <w:t xml:space="preserve">1 session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3</w:t>
            </w:r>
          </w:p>
        </w:tc>
        <w:tc>
          <w:tcPr/>
          <w:p>
            <w:pPr>
              <w:pStyle w:val="Compact"/>
              <w:jc w:val="left"/>
            </w:pPr>
            <w:r>
              <w:t xml:space="preserve">Glaucoma Screening &amp; Intraocular Pressure Measurement (non-contact tonometry and perimetry)</w:t>
            </w:r>
          </w:p>
        </w:tc>
        <w:tc>
          <w:tcPr/>
          <w:p>
            <w:pPr>
              <w:pStyle w:val="Compact"/>
              <w:jc w:val="left"/>
            </w:pPr>
            <w:r>
              <w:t xml:space="preserve">1 session</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4</w:t>
            </w:r>
          </w:p>
        </w:tc>
        <w:tc>
          <w:tcPr/>
          <w:p>
            <w:pPr>
              <w:pStyle w:val="Compact"/>
              <w:jc w:val="left"/>
            </w:pPr>
            <w:r>
              <w:t xml:space="preserve">Custom Prescription Lens Fitting &amp; Dispensing (single-vision lenses, anti-reflective coating, blue-light filter)</w:t>
            </w:r>
          </w:p>
        </w:tc>
        <w:tc>
          <w:tcPr/>
          <w:p>
            <w:pPr>
              <w:pStyle w:val="Compact"/>
              <w:jc w:val="left"/>
            </w:pPr>
            <w:r>
              <w:t xml:space="preserve">1 pair</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5</w:t>
            </w:r>
          </w:p>
        </w:tc>
        <w:tc>
          <w:tcPr/>
          <w:p>
            <w:pPr>
              <w:pStyle w:val="Compact"/>
              <w:jc w:val="left"/>
            </w:pPr>
            <w:r>
              <w:t xml:space="preserve">Frame Selection Consultation &amp; Fitting (premium acetate or titanium frame, Germany Frankfurt local stock)</w:t>
            </w:r>
          </w:p>
        </w:tc>
        <w:tc>
          <w:tcPr/>
          <w:p>
            <w:pPr>
              <w:pStyle w:val="Compact"/>
              <w:jc w:val="left"/>
            </w:pPr>
            <w:r>
              <w:t xml:space="preserve">1 frame</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6</w:t>
            </w:r>
          </w:p>
        </w:tc>
        <w:tc>
          <w:tcPr/>
          <w:p>
            <w:pPr>
              <w:pStyle w:val="Compact"/>
              <w:jc w:val="left"/>
            </w:pPr>
            <w:r>
              <w:t xml:space="preserve">Follow-Up Review Appointment (post-dispensing adjustment and visual comfort check, conducted by the Optometrist)</w:t>
            </w:r>
          </w:p>
        </w:tc>
        <w:tc>
          <w:tcPr/>
          <w:p>
            <w:pPr>
              <w:pStyle w:val="Compact"/>
              <w:jc w:val="left"/>
            </w:pPr>
            <w:r>
              <w:t xml:space="preserve">1 session</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7</w:t>
            </w:r>
          </w:p>
        </w:tc>
        <w:tc>
          <w:tcPr/>
          <w:p>
            <w:pPr>
              <w:pStyle w:val="Compact"/>
              <w:jc w:val="left"/>
            </w:pPr>
            <w:r>
              <w:t xml:space="preserve">Annual Eye Health Monitoring Plan (two follow-up examinations per year for the next 12 months)</w:t>
            </w:r>
          </w:p>
        </w:tc>
        <w:tc>
          <w:tcPr/>
          <w:p>
            <w:pPr>
              <w:pStyle w:val="Compact"/>
              <w:jc w:val="left"/>
            </w:pPr>
            <w:r>
              <w:t xml:space="preserve">2 sessions</w:t>
            </w:r>
          </w:p>
        </w:tc>
        <w:tc>
          <w:tcPr/>
          <w:p>
            <w:pPr>
              <w:pStyle w:val="Compact"/>
              <w:jc w:val="left"/>
            </w:pPr>
            <w:r>
              <w:t xml:space="preserve">€ 85.00</w:t>
            </w:r>
          </w:p>
        </w:tc>
        <w:tc>
          <w:tcPr/>
          <w:p>
            <w:pPr>
              <w:pStyle w:val="Compact"/>
              <w:jc w:val="left"/>
            </w:pPr>
            <w:r>
              <w:t xml:space="preserve">€ 170.00</w:t>
            </w:r>
          </w:p>
        </w:tc>
      </w:tr>
      <w:tr>
        <w:tc>
          <w:tcPr>
            <w:gridSpan w:val="4"/>
          </w:tcPr>
          <w:p>
            <w:pPr>
              <w:pStyle w:val="Compact"/>
              <w:jc w:val="left"/>
            </w:pPr>
            <w:r>
              <w:t xml:space="preserve">Subtotal (excl. VAT)</w:t>
            </w:r>
          </w:p>
        </w:tc>
        <w:tc>
          <w:tcPr/>
          <w:p>
            <w:pPr>
              <w:pStyle w:val="Compact"/>
              <w:jc w:val="left"/>
            </w:pPr>
            <w:r>
              <w:t xml:space="preserve">€ 1,065.00</w:t>
            </w:r>
          </w:p>
        </w:tc>
      </w:tr>
      <w:tr>
        <w:tc>
          <w:tcPr>
            <w:gridSpan w:val="4"/>
          </w:tcPr>
          <w:p>
            <w:pPr>
              <w:pStyle w:val="Compact"/>
              <w:jc w:val="left"/>
            </w:pPr>
            <w:r>
              <w:t xml:space="preserve">VAT (19% Mehrwertsteuer)</w:t>
            </w:r>
          </w:p>
        </w:tc>
        <w:tc>
          <w:tcPr/>
          <w:p>
            <w:pPr>
              <w:pStyle w:val="Compact"/>
              <w:jc w:val="left"/>
            </w:pPr>
            <w:r>
              <w:t xml:space="preserve">€ 202.35</w:t>
            </w:r>
          </w:p>
        </w:tc>
      </w:tr>
      <w:tr>
        <w:tc>
          <w:tcPr>
            <w:gridSpan w:val="4"/>
          </w:tcPr>
          <w:p>
            <w:pPr>
              <w:pStyle w:val="Compact"/>
              <w:jc w:val="left"/>
            </w:pPr>
            <w:r>
              <w:t xml:space="preserve">Grand Total (incl. VAT)</w:t>
            </w:r>
          </w:p>
        </w:tc>
        <w:tc>
          <w:tcPr/>
          <w:p>
            <w:pPr>
              <w:pStyle w:val="Compact"/>
              <w:jc w:val="left"/>
            </w:pPr>
            <w:r>
              <w:t xml:space="preserve">€ 1,267.35</w:t>
            </w:r>
          </w:p>
        </w:tc>
      </w:tr>
    </w:tbl>
    <w:p>
      <w:pPr>
        <w:pStyle w:val="BodyText"/>
      </w:pPr>
      <w:r>
        <w:t xml:space="preserve">All prices are inclusive of 19% German VAT (Mehrwertsteuer) as mandated by the Umsatzsteuergesetz. This Quotation Estimate is valid for 30 calendar days from the date of issue.</w:t>
      </w:r>
    </w:p>
    <w:bookmarkEnd w:id="23"/>
    <w:bookmarkStart w:id="24" w:name="payment-terms-conditions"/>
    <w:p>
      <w:pPr>
        <w:pStyle w:val="Heading2"/>
      </w:pPr>
      <w:r>
        <w:t xml:space="preserve">Payment Terms &amp; Conditions</w:t>
      </w:r>
    </w:p>
    <w:p>
      <w:pPr>
        <w:numPr>
          <w:ilvl w:val="0"/>
          <w:numId w:val="1001"/>
        </w:numPr>
        <w:pStyle w:val="Compact"/>
      </w:pPr>
      <w:r>
        <w:rPr>
          <w:bCs/>
          <w:b/>
        </w:rPr>
        <w:t xml:space="preserve">Payment Method:</w:t>
      </w:r>
      <w:r>
        <w:t xml:space="preserve"> </w:t>
      </w:r>
      <w:r>
        <w:t xml:space="preserve">Bank transfer (SEPA) to the account of Sehen &amp; Präzision Optometrie, IBAN: DE89 3704 0044 0532 0130 00, BIC: COBADEFFXXX. Alternatively, payment by EC card or cash is accepted at our Germany Frankfurt practice.</w:t>
      </w:r>
    </w:p>
    <w:p>
      <w:pPr>
        <w:numPr>
          <w:ilvl w:val="0"/>
          <w:numId w:val="1001"/>
        </w:numPr>
        <w:pStyle w:val="Compact"/>
      </w:pPr>
      <w:r>
        <w:rPr>
          <w:bCs/>
          <w:b/>
        </w:rPr>
        <w:t xml:space="preserve">Payment Schedule:</w:t>
      </w:r>
      <w:r>
        <w:t xml:space="preserve"> </w:t>
      </w:r>
      <w:r>
        <w:t xml:space="preserve">A deposit of 30% (€ 380.21) is due upon acceptance of this Quotation Estimate. The remaining balance of 70% (€ 887.14) is due upon completion of the final follow-up appointment.</w:t>
      </w:r>
    </w:p>
    <w:p>
      <w:pPr>
        <w:numPr>
          <w:ilvl w:val="0"/>
          <w:numId w:val="1001"/>
        </w:numPr>
        <w:pStyle w:val="Compact"/>
      </w:pPr>
      <w:r>
        <w:rPr>
          <w:bCs/>
          <w:b/>
        </w:rPr>
        <w:t xml:space="preserve">Insurance Reimbursement:</w:t>
      </w:r>
      <w:r>
        <w:t xml:space="preserve"> </w:t>
      </w:r>
      <w:r>
        <w:t xml:space="preserve">Our Optometrist practice in Germany Frankfurt cooperates with major German statutory health insurance providers (GKV) and private insurers (PKV). We will provide all necessary documentation (Arztrechnung, Befundbericht) for your insurance claim. Please note that certain premium lens options and frame selections may not be fully covered by statutory insurance.</w:t>
      </w:r>
    </w:p>
    <w:p>
      <w:pPr>
        <w:numPr>
          <w:ilvl w:val="0"/>
          <w:numId w:val="1001"/>
        </w:numPr>
        <w:pStyle w:val="Compact"/>
      </w:pPr>
      <w:r>
        <w:rPr>
          <w:bCs/>
          <w:b/>
        </w:rPr>
        <w:t xml:space="preserve">Validity:</w:t>
      </w:r>
      <w:r>
        <w:t xml:space="preserve"> </w:t>
      </w:r>
      <w:r>
        <w:t xml:space="preserve">This Quotation Estimate remains valid for 30 days from the date of issue. Prices are subject to change after the validity period due to supplier cost adjustments.</w:t>
      </w:r>
    </w:p>
    <w:p>
      <w:pPr>
        <w:numPr>
          <w:ilvl w:val="0"/>
          <w:numId w:val="1001"/>
        </w:numPr>
        <w:pStyle w:val="Compact"/>
      </w:pPr>
      <w:r>
        <w:rPr>
          <w:bCs/>
          <w:b/>
        </w:rPr>
        <w:t xml:space="preserve">Cancellation Policy:</w:t>
      </w:r>
      <w:r>
        <w:t xml:space="preserve"> </w:t>
      </w:r>
      <w:r>
        <w:t xml:space="preserve">Appointments may be rescheduled up to 48 hours in advance without charge. Late cancellations or no-shows will incur a fee of 50% of the scheduled session cost.</w:t>
      </w:r>
    </w:p>
    <w:p>
      <w:pPr>
        <w:numPr>
          <w:ilvl w:val="0"/>
          <w:numId w:val="1001"/>
        </w:numPr>
        <w:pStyle w:val="Compact"/>
      </w:pPr>
      <w:r>
        <w:rPr>
          <w:bCs/>
          <w:b/>
        </w:rPr>
        <w:t xml:space="preserve">Warranty:</w:t>
      </w:r>
      <w:r>
        <w:t xml:space="preserve"> </w:t>
      </w:r>
      <w:r>
        <w:t xml:space="preserve">All dispensed lenses carry a 12-month manufacturer warranty against defects. Frame adjustments are free of charge for 6 months from the date of dispensing.</w:t>
      </w:r>
    </w:p>
    <w:p>
      <w:pPr>
        <w:numPr>
          <w:ilvl w:val="0"/>
          <w:numId w:val="1001"/>
        </w:numPr>
        <w:pStyle w:val="Compact"/>
      </w:pPr>
      <w:r>
        <w:rPr>
          <w:bCs/>
          <w:b/>
        </w:rPr>
        <w:t xml:space="preserve">Data Protection:</w:t>
      </w:r>
      <w:r>
        <w:t xml:space="preserve"> </w:t>
      </w:r>
      <w:r>
        <w:t xml:space="preserve">In accordance with the EU General Data Protection Regulation (GDPR) and the German Federal Data Protection Act (Bundesdatenschutzgesetz), all patient data collected during the Optometrist examination will be stored securely and processed solely for the purpose of providing eye care services in Germany Frankfurt.</w:t>
      </w:r>
    </w:p>
    <w:p>
      <w:pPr>
        <w:numPr>
          <w:ilvl w:val="0"/>
          <w:numId w:val="1001"/>
        </w:numPr>
        <w:pStyle w:val="Compact"/>
      </w:pPr>
      <w:r>
        <w:rPr>
          <w:bCs/>
          <w:b/>
        </w:rPr>
        <w:t xml:space="preserve">Regulatory Compliance:</w:t>
      </w:r>
      <w:r>
        <w:t xml:space="preserve"> </w:t>
      </w:r>
      <w:r>
        <w:t xml:space="preserve">All services described in this Quotation Estimate are performed by a registered Optometrist (Optometrist/in) in accordance with the Hessisches Heilberufegesetz and the professional standards set by the Bundesverband der Optometristen (BdO).</w:t>
      </w:r>
    </w:p>
    <w:bookmarkEnd w:id="24"/>
    <w:bookmarkStart w:id="25" w:name="acceptance"/>
    <w:p>
      <w:pPr>
        <w:pStyle w:val="Heading2"/>
      </w:pPr>
      <w:r>
        <w:t xml:space="preserve">Acceptance</w:t>
      </w:r>
    </w:p>
    <w:p>
      <w:pPr>
        <w:pStyle w:val="FirstParagraph"/>
      </w:pPr>
      <w:r>
        <w:t xml:space="preserve">By signing below, the client acknowledges receipt and acceptance of this Quotation Estimate for the Optometrist services described herein. The client confirms that all information provided is accurate and agrees to the payment terms and conditions outlined above. This document constitutes a binding agreement between the parties upon signature.</w:t>
      </w:r>
    </w:p>
    <w:p>
      <w:pPr>
        <w:pStyle w:val="BodyText"/>
      </w:pPr>
      <w:r>
        <w:rPr>
          <w:bCs/>
          <w:b/>
        </w:rPr>
        <w:t xml:space="preserve">For Sehen &amp; Präzision Optometrie</w:t>
      </w:r>
    </w:p>
    <w:p>
      <w:pPr>
        <w:pStyle w:val="BodyText"/>
      </w:pPr>
      <w:r>
        <w:t xml:space="preserve">Optometrist Practice, Germany Frankfurt</w:t>
      </w:r>
    </w:p>
    <w:p>
      <w:pPr>
        <w:pStyle w:val="BodyText"/>
      </w:pPr>
      <w:r>
        <w:t xml:space="preserve">Dr. Markus Weber, Optometrist</w:t>
      </w:r>
      <w:r>
        <w:br/>
      </w:r>
      <w:r>
        <w:t xml:space="preserve">Signature &amp; Date</w:t>
      </w:r>
    </w:p>
    <w:p>
      <w:pPr>
        <w:pStyle w:val="BodyText"/>
      </w:pPr>
      <w:r>
        <w:rPr>
          <w:bCs/>
          <w:b/>
        </w:rPr>
        <w:t xml:space="preserve">Client / Authorized Representative</w:t>
      </w:r>
    </w:p>
    <w:p>
      <w:pPr>
        <w:pStyle w:val="BodyText"/>
      </w:pPr>
      <w:r>
        <w:t xml:space="preserve">[Client Full Name]</w:t>
      </w:r>
    </w:p>
    <w:p>
      <w:pPr>
        <w:pStyle w:val="BodyText"/>
      </w:pPr>
      <w:r>
        <w:t xml:space="preserve">Signature &amp; Date</w:t>
      </w:r>
    </w:p>
    <w:p>
      <w:pPr>
        <w:pStyle w:val="BodyText"/>
      </w:pPr>
      <w:r>
        <w:t xml:space="preserve">Sehen &amp; Präzision Optometrie — Optometrist Practice, Hauptstraße 142, 60311 Frankfurt am Main, Germany</w:t>
      </w:r>
    </w:p>
    <w:p>
      <w:pPr>
        <w:pStyle w:val="BodyText"/>
      </w:pPr>
      <w:r>
        <w:t xml:space="preserve">Quotation Estimate No. QE-2025-FRA-00472 | Issued: 15 June 2025 | This document is generated electronically and is valid without a physical seal.</w:t>
      </w:r>
    </w:p>
    <w:p>
      <w:pPr>
        <w:pStyle w:val="BodyText"/>
      </w:pPr>
      <w:r>
        <w:t xml:space="preserve">© 2025 Sehen &amp; Präzision Optometrie.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Germany Frankfurt</dc:title>
  <dc:creator/>
  <dc:language>en</dc:language>
  <cp:keywords/>
  <dcterms:created xsi:type="dcterms:W3CDTF">2026-10-10T08:32:36Z</dcterms:created>
  <dcterms:modified xsi:type="dcterms:W3CDTF">2026-10-10T08:32:36Z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