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vision-care-optometry-centre"/>
    <w:p>
      <w:pPr>
        <w:pStyle w:val="Heading1"/>
      </w:pPr>
      <w:r>
        <w:t xml:space="preserve">Abuja Vision Care &amp; Optometry Centre</w:t>
      </w:r>
    </w:p>
    <w:p>
      <w:pPr>
        <w:pStyle w:val="FirstParagraph"/>
      </w:pPr>
      <w:r>
        <w:t xml:space="preserve">14, Aminu Kano Crescent, Wuse II, Abuja, FCT, Nigeria</w:t>
      </w:r>
    </w:p>
    <w:p>
      <w:pPr>
        <w:pStyle w:val="BodyText"/>
      </w:pPr>
      <w:r>
        <w:t xml:space="preserve">Phone: +234 803 555 0192 | Email: info@abujavisioncare.ng</w:t>
      </w:r>
    </w:p>
    <w:p>
      <w:pPr>
        <w:pStyle w:val="BodyText"/>
      </w:pPr>
      <w:r>
        <w:t xml:space="preserve">RC: 12345678 | VAT Reg: 12345678-0001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AVC/QE/2025/00472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Dr. Amina Yusuf – Chief Medical Officer, Federal Medical Centre, Abuja</w:t>
            </w:r>
          </w:p>
        </w:tc>
      </w:tr>
      <w:tr>
        <w:tc>
          <w:tcPr/>
          <w:p>
            <w:pPr>
              <w:pStyle w:val="Compact"/>
              <w:jc w:val="left"/>
            </w:pPr>
            <w:r>
              <w:t xml:space="preserve">Client Address</w:t>
            </w:r>
          </w:p>
        </w:tc>
        <w:tc>
          <w:tcPr/>
          <w:p>
            <w:pPr>
              <w:pStyle w:val="Compact"/>
              <w:jc w:val="left"/>
            </w:pPr>
            <w:r>
              <w:t xml:space="preserve">Plot 7, Garki Area 11, Abuja, FCT, Nigeria</w:t>
            </w:r>
          </w:p>
        </w:tc>
      </w:tr>
      <w:tr>
        <w:tc>
          <w:tcPr/>
          <w:p>
            <w:pPr>
              <w:pStyle w:val="Compact"/>
              <w:jc w:val="left"/>
            </w:pPr>
            <w:r>
              <w:t xml:space="preserve">Prepared By</w:t>
            </w:r>
          </w:p>
        </w:tc>
        <w:tc>
          <w:tcPr/>
          <w:p>
            <w:pPr>
              <w:pStyle w:val="Compact"/>
              <w:jc w:val="left"/>
            </w:pPr>
            <w:r>
              <w:t xml:space="preserve">Mr. Chukwuma Okafor, Lead Optometrist &amp; Practice Manager</w:t>
            </w:r>
          </w:p>
        </w:tc>
      </w:tr>
      <w:tr>
        <w:tc>
          <w:tcPr/>
          <w:p>
            <w:pPr>
              <w:pStyle w:val="Compact"/>
              <w:jc w:val="left"/>
            </w:pPr>
            <w:r>
              <w:t xml:space="preserve">Service Location</w:t>
            </w:r>
          </w:p>
        </w:tc>
        <w:tc>
          <w:tcPr/>
          <w:p>
            <w:pPr>
              <w:pStyle w:val="Compact"/>
              <w:jc w:val="left"/>
            </w:pPr>
            <w:r>
              <w:t xml:space="preserve">Abuja Vision Care &amp; Optometry Centre, Wuse II, Abuja, Nigeria</w:t>
            </w:r>
          </w:p>
        </w:tc>
      </w:tr>
    </w:tbl>
    <w:p>
      <w:pPr>
        <w:pStyle w:val="BodyText"/>
      </w:pPr>
      <w:r>
        <w:t xml:space="preserve">Dear Dr. Yusuf,</w:t>
      </w:r>
    </w:p>
    <w:p>
      <w:pPr>
        <w:pStyle w:val="BodyText"/>
      </w:pPr>
      <w:r>
        <w:t xml:space="preserve">Thank you for your enquiry regarding comprehensive ophthalmic and optometric services for the staff and patients of the Federal Medical Centre, Abuja. This</w:t>
      </w:r>
      <w:r>
        <w:t xml:space="preserve"> </w:t>
      </w:r>
      <w:r>
        <w:t xml:space="preserve">Quotation Estimate</w:t>
      </w:r>
      <w:r>
        <w:t xml:space="preserve"> </w:t>
      </w:r>
      <w:r>
        <w:t xml:space="preserve">has been carefully prepared by our team of licensed</w:t>
      </w:r>
      <w:r>
        <w:t xml:space="preserve"> </w:t>
      </w:r>
      <w:r>
        <w:t xml:space="preserve">Optometrist</w:t>
      </w:r>
      <w:r>
        <w:t xml:space="preserve"> </w:t>
      </w:r>
      <w:r>
        <w:t xml:space="preserve">professionals to outline the full scope of services, associated costs, and delivery timelines for the proposed engagement. All pricing is denominated in Nigerian Naira (NGN) and reflects current market rates applicable to the</w:t>
      </w:r>
      <w:r>
        <w:t xml:space="preserve"> </w:t>
      </w:r>
      <w:r>
        <w:t xml:space="preserve">Nigeria Abuja</w:t>
      </w:r>
      <w:r>
        <w:t xml:space="preserve"> </w:t>
      </w:r>
      <w:r>
        <w:t xml:space="preserve">metropolitan area as of the date of this document.</w:t>
      </w:r>
    </w:p>
    <w:p>
      <w:pPr>
        <w:pStyle w:val="BodyText"/>
      </w:pPr>
      <w:r>
        <w:t xml:space="preserve">1. Scope of Services</w:t>
      </w:r>
    </w:p>
    <w:p>
      <w:pPr>
        <w:pStyle w:val="BodyText"/>
      </w:pPr>
      <w:r>
        <w:t xml:space="preserve">The following</w:t>
      </w:r>
      <w:r>
        <w:t xml:space="preserve"> </w:t>
      </w:r>
      <w:r>
        <w:t xml:space="preserve">Optometrist</w:t>
      </w:r>
      <w:r>
        <w:t xml:space="preserve"> </w:t>
      </w:r>
      <w:r>
        <w:t xml:space="preserve">services are included in this</w:t>
      </w:r>
      <w:r>
        <w:t xml:space="preserve"> </w:t>
      </w:r>
      <w:r>
        <w:t xml:space="preserve">Quotation Estimate</w:t>
      </w:r>
      <w:r>
        <w:t xml:space="preserve"> </w:t>
      </w:r>
      <w:r>
        <w:t xml:space="preserve">for the Federal Medical Centre, Abuja. Each service will be delivered by a registered and certified Optometrist holding a valid licence from the Optometric Council of Nigeria (OCN) and the National Optometric Association of Nigeria (NOAN).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Comprehensive Eye Examination (refraction, visual acuity, intraocular pressure, retinal screening) by a senior Optometrist</w:t>
            </w:r>
          </w:p>
        </w:tc>
        <w:tc>
          <w:tcPr/>
          <w:p>
            <w:pPr>
              <w:pStyle w:val="Compact"/>
              <w:jc w:val="left"/>
            </w:pPr>
            <w:r>
              <w:t xml:space="preserve">Per patient</w:t>
            </w:r>
          </w:p>
        </w:tc>
        <w:tc>
          <w:tcPr/>
          <w:p>
            <w:pPr>
              <w:pStyle w:val="Compact"/>
              <w:jc w:val="left"/>
            </w:pPr>
            <w:r>
              <w:t xml:space="preserve">500</w:t>
            </w:r>
          </w:p>
        </w:tc>
        <w:tc>
          <w:tcPr/>
          <w:p>
            <w:pPr>
              <w:pStyle w:val="Compact"/>
              <w:jc w:val="left"/>
            </w:pPr>
            <w:r>
              <w:t xml:space="preserve">15,000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Paediatric Optometry Assessment for children aged 3–15 years (includes amblyopia screening and binocular vision testing)</w:t>
            </w:r>
          </w:p>
        </w:tc>
        <w:tc>
          <w:tcPr/>
          <w:p>
            <w:pPr>
              <w:pStyle w:val="Compact"/>
              <w:jc w:val="left"/>
            </w:pPr>
            <w:r>
              <w:t xml:space="preserve">Per patient</w:t>
            </w:r>
          </w:p>
        </w:tc>
        <w:tc>
          <w:tcPr/>
          <w:p>
            <w:pPr>
              <w:pStyle w:val="Compact"/>
              <w:jc w:val="left"/>
            </w:pPr>
            <w:r>
              <w:t xml:space="preserve">200</w:t>
            </w:r>
          </w:p>
        </w:tc>
        <w:tc>
          <w:tcPr/>
          <w:p>
            <w:pPr>
              <w:pStyle w:val="Compact"/>
              <w:jc w:val="left"/>
            </w:pPr>
            <w:r>
              <w:t xml:space="preserve">18,000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Prescription of and fitting of single-vision spectacle lenses (standard CR-39 material)</w:t>
            </w:r>
          </w:p>
        </w:tc>
        <w:tc>
          <w:tcPr/>
          <w:p>
            <w:pPr>
              <w:pStyle w:val="Compact"/>
              <w:jc w:val="left"/>
            </w:pPr>
            <w:r>
              <w:t xml:space="preserve">Per pair</w:t>
            </w:r>
          </w:p>
        </w:tc>
        <w:tc>
          <w:tcPr/>
          <w:p>
            <w:pPr>
              <w:pStyle w:val="Compact"/>
              <w:jc w:val="left"/>
            </w:pPr>
            <w:r>
              <w:t xml:space="preserve">350</w:t>
            </w:r>
          </w:p>
        </w:tc>
        <w:tc>
          <w:tcPr/>
          <w:p>
            <w:pPr>
              <w:pStyle w:val="Compact"/>
              <w:jc w:val="left"/>
            </w:pPr>
            <w:r>
              <w:t xml:space="preserve">25,000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Prescription of and fitting of progressive (multifocal) spectacle lenses</w:t>
            </w:r>
          </w:p>
        </w:tc>
        <w:tc>
          <w:tcPr/>
          <w:p>
            <w:pPr>
              <w:pStyle w:val="Compact"/>
              <w:jc w:val="left"/>
            </w:pPr>
            <w:r>
              <w:t xml:space="preserve">Per pair</w:t>
            </w:r>
          </w:p>
        </w:tc>
        <w:tc>
          <w:tcPr/>
          <w:p>
            <w:pPr>
              <w:pStyle w:val="Compact"/>
              <w:jc w:val="left"/>
            </w:pPr>
            <w:r>
              <w:t xml:space="preserve">100</w:t>
            </w:r>
          </w:p>
        </w:tc>
        <w:tc>
          <w:tcPr/>
          <w:p>
            <w:pPr>
              <w:pStyle w:val="Compact"/>
              <w:jc w:val="left"/>
            </w:pPr>
            <w:r>
              <w:t xml:space="preserve">55,000</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Soft contact lens fitting, trial, and follow-up review (includes 3-month supply of lenses)</w:t>
            </w:r>
          </w:p>
        </w:tc>
        <w:tc>
          <w:tcPr/>
          <w:p>
            <w:pPr>
              <w:pStyle w:val="Compact"/>
              <w:jc w:val="left"/>
            </w:pPr>
            <w:r>
              <w:t xml:space="preserve">Per patient</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Low Vision Assessment and rehabilitation device fitting (magnifiers, telescopic aids, electronic magnifiers)</w:t>
            </w:r>
          </w:p>
        </w:tc>
        <w:tc>
          <w:tcPr/>
          <w:p>
            <w:pPr>
              <w:pStyle w:val="Compact"/>
              <w:jc w:val="left"/>
            </w:pPr>
            <w:r>
              <w:t xml:space="preserve">Per patient</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7</w:t>
            </w:r>
          </w:p>
        </w:tc>
        <w:tc>
          <w:tcPr/>
          <w:p>
            <w:pPr>
              <w:pStyle w:val="Compact"/>
              <w:jc w:val="left"/>
            </w:pPr>
            <w:r>
              <w:t xml:space="preserve">On-site Optometrist consultation and mobile eye screening unit deployment (2 days per month, 6 months)</w:t>
            </w:r>
          </w:p>
        </w:tc>
        <w:tc>
          <w:tcPr/>
          <w:p>
            <w:pPr>
              <w:pStyle w:val="Compact"/>
              <w:jc w:val="left"/>
            </w:pPr>
            <w:r>
              <w:t xml:space="preserve">Per month</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8</w:t>
            </w:r>
          </w:p>
        </w:tc>
        <w:tc>
          <w:tcPr/>
          <w:p>
            <w:pPr>
              <w:pStyle w:val="Compact"/>
              <w:jc w:val="left"/>
            </w:pPr>
            <w:r>
              <w:t xml:space="preserve">Staff training workshop on eye health, refractive error management, and patient education (2 sessions, 40 participants each)</w:t>
            </w:r>
          </w:p>
        </w:tc>
        <w:tc>
          <w:tcPr/>
          <w:p>
            <w:pPr>
              <w:pStyle w:val="Compact"/>
              <w:jc w:val="left"/>
            </w:pPr>
            <w:r>
              <w:t xml:space="preserve">Per session</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9</w:t>
            </w:r>
          </w:p>
        </w:tc>
        <w:tc>
          <w:tcPr/>
          <w:p>
            <w:pPr>
              <w:pStyle w:val="Compact"/>
              <w:jc w:val="left"/>
            </w:pPr>
            <w:r>
              <w:t xml:space="preserve">Digital records management and annual optometric report compilation for all screened patients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Emergency Optometrist call-out service (24/7 availability, up to 12 call-outs per year)</w:t>
            </w:r>
          </w:p>
        </w:tc>
        <w:tc>
          <w:tcPr/>
          <w:p>
            <w:pPr>
              <w:pStyle w:val="Compact"/>
              <w:jc w:val="left"/>
            </w:pPr>
            <w:r>
              <w:t xml:space="preserve">Per call-out</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bl>
    <w:p>
      <w:pPr>
        <w:pStyle w:val="BodyText"/>
      </w:pPr>
      <w:r>
        <w:t xml:space="preserve">2. Cost Summary</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left"/>
            </w:pPr>
            <w:r>
              <w:t xml:space="preserve">Subtotal</w:t>
            </w:r>
          </w:p>
        </w:tc>
        <w:tc>
          <w:tcPr/>
          <w:p>
            <w:pPr>
              <w:pStyle w:val="Compact"/>
              <w:jc w:val="left"/>
            </w:pPr>
            <w:r>
              <w:t xml:space="preserve">NGN 34,030,000</w:t>
            </w:r>
          </w:p>
        </w:tc>
      </w:tr>
      <w:tr>
        <w:tc>
          <w:tcPr>
            <w:gridSpan w:val="5"/>
          </w:tcPr>
          <w:p>
            <w:pPr>
              <w:pStyle w:val="Compact"/>
              <w:jc w:val="left"/>
            </w:pPr>
            <w:r>
              <w:t xml:space="preserve">VAT (7.5% – applicable in Nigeria Abuja and FCT)</w:t>
            </w:r>
          </w:p>
        </w:tc>
        <w:tc>
          <w:tcPr/>
          <w:p>
            <w:pPr>
              <w:pStyle w:val="Compact"/>
              <w:jc w:val="left"/>
            </w:pPr>
            <w:r>
              <w:t xml:space="preserve">NGN 2,552,250</w:t>
            </w:r>
          </w:p>
        </w:tc>
      </w:tr>
      <w:tr>
        <w:tc>
          <w:tcPr>
            <w:gridSpan w:val="5"/>
          </w:tcPr>
          <w:p>
            <w:pPr>
              <w:pStyle w:val="Compact"/>
              <w:jc w:val="left"/>
            </w:pPr>
            <w:r>
              <w:t xml:space="preserve">Grand Total</w:t>
            </w:r>
          </w:p>
        </w:tc>
        <w:tc>
          <w:tcPr/>
          <w:p>
            <w:pPr>
              <w:pStyle w:val="Compact"/>
              <w:jc w:val="left"/>
            </w:pPr>
            <w:r>
              <w:t xml:space="preserve">NGN 36,582,250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w:t>
      </w:r>
      <w:r>
        <w:t xml:space="preserve"> </w:t>
      </w:r>
      <w:r>
        <w:t xml:space="preserve">Nigeria Abuja</w:t>
      </w:r>
      <w:r>
        <w:t xml:space="preserve"> </w:t>
      </w:r>
      <w:r>
        <w:t xml:space="preserve">market, particularly with respect to imported lens materials and optical equipment.</w:t>
      </w:r>
    </w:p>
    <w:p>
      <w:pPr>
        <w:numPr>
          <w:ilvl w:val="0"/>
          <w:numId w:val="1001"/>
        </w:numPr>
        <w:pStyle w:val="Compact"/>
      </w:pPr>
      <w:r>
        <w:t xml:space="preserve">All</w:t>
      </w:r>
      <w:r>
        <w:t xml:space="preserve"> </w:t>
      </w:r>
      <w:r>
        <w:t xml:space="preserve">Optometrist</w:t>
      </w:r>
      <w:r>
        <w:t xml:space="preserve"> </w:t>
      </w:r>
      <w:r>
        <w:t xml:space="preserve">services will be performed in strict compliance with the standards set by the Optometric Council of Nigeria and the National Health Act, 2014. Practitioners will present valid professional licences upon request.</w:t>
      </w:r>
    </w:p>
    <w:p>
      <w:pPr>
        <w:numPr>
          <w:ilvl w:val="0"/>
          <w:numId w:val="1001"/>
        </w:numPr>
        <w:pStyle w:val="Compact"/>
      </w:pPr>
      <w:r>
        <w:t xml:space="preserve">Payment terms: 40% advance payment upon acceptance of this Quotation Estimate, 40% upon completion of the on-site screening programme, and 20% upon final delivery of the annual optometric report. All payments shall be made in Nigerian Naira via bank transfer to the account details provided on the official invoice.</w:t>
      </w:r>
    </w:p>
    <w:p>
      <w:pPr>
        <w:numPr>
          <w:ilvl w:val="0"/>
          <w:numId w:val="1001"/>
        </w:numPr>
        <w:pStyle w:val="Compact"/>
      </w:pPr>
      <w:r>
        <w:t xml:space="preserve">The on-site mobile screening unit will be deployed at the Federal Medical Centre, Abuja, premises. The client is responsible for providing a suitable consultation room (minimum 12 m²) with access to electricity and seating for patients.</w:t>
      </w:r>
    </w:p>
    <w:p>
      <w:pPr>
        <w:numPr>
          <w:ilvl w:val="0"/>
          <w:numId w:val="1001"/>
        </w:numPr>
        <w:pStyle w:val="Compact"/>
      </w:pPr>
      <w:r>
        <w:t xml:space="preserve">Any additional services beyond the scope outlined in this Quotation Estimate will be subject to a separate written amendment and mutual agreement between both parties.</w:t>
      </w:r>
    </w:p>
    <w:p>
      <w:pPr>
        <w:numPr>
          <w:ilvl w:val="0"/>
          <w:numId w:val="1001"/>
        </w:numPr>
        <w:pStyle w:val="Compact"/>
      </w:pPr>
      <w:r>
        <w:t xml:space="preserve">Abuja Vision Care &amp; Optometry Centre shall maintain professional indemnity insurance with a minimum cover of NGN 50,000,000 for the duration of the engagement.</w:t>
      </w:r>
    </w:p>
    <w:p>
      <w:pPr>
        <w:numPr>
          <w:ilvl w:val="0"/>
          <w:numId w:val="1001"/>
        </w:numPr>
        <w:pStyle w:val="Compact"/>
      </w:pPr>
      <w:r>
        <w:t xml:space="preserve">Confidentiality: All patient optometric records and data collected during the engagement shall be treated as strictly confidential in accordance with the Nigeria Data Protection Regulation (NDPR), 2019. Records will be retained for a minimum of seven (7) years.</w:t>
      </w:r>
    </w:p>
    <w:p>
      <w:pPr>
        <w:numPr>
          <w:ilvl w:val="0"/>
          <w:numId w:val="1001"/>
        </w:numPr>
        <w:pStyle w:val="Compact"/>
      </w:pPr>
      <w:r>
        <w:t xml:space="preserve">Disputes arising from this Quotation Estimate or the subsequent service agreement shall be resolved through mediation in Abuja, FCT, Nigeria, in accordance with the Arbitration and Conciliation Act, Cap A18, LFN 2004.</w:t>
      </w:r>
    </w:p>
    <w:p>
      <w:pPr>
        <w:pStyle w:val="FirstParagraph"/>
      </w:pPr>
      <w:r>
        <w:t xml:space="preserve">4.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stated herein. The engagement shall commence upon receipt of the 40% advance payment and execution of the formal Service Level Agreement (SLA).</w:t>
      </w:r>
    </w:p>
    <w:p>
      <w:pPr>
        <w:pStyle w:val="BodyText"/>
      </w:pPr>
      <w:r>
        <w:rPr>
          <w:bCs/>
          <w:b/>
        </w:rPr>
        <w:t xml:space="preserve">For: Abuja Vision Care &amp; Optometry Centre</w:t>
      </w:r>
      <w:r>
        <w:br/>
      </w:r>
      <w:r>
        <w:t xml:space="preserve">Name: Chukwuma Okafor</w:t>
      </w:r>
      <w:r>
        <w:br/>
      </w:r>
      <w:r>
        <w:t xml:space="preserve">Title: Lead Optometrist &amp; Practice Manager</w:t>
      </w:r>
      <w:r>
        <w:br/>
      </w:r>
      <w:r>
        <w:t xml:space="preserve">Date: _______________</w:t>
      </w:r>
    </w:p>
    <w:p>
      <w:pPr>
        <w:pStyle w:val="BodyText"/>
      </w:pPr>
      <w:r>
        <w:rPr>
          <w:bCs/>
          <w:b/>
        </w:rPr>
        <w:t xml:space="preserve">For: Federal Medical Centre, Abuja</w:t>
      </w:r>
      <w:r>
        <w:br/>
      </w:r>
      <w:r>
        <w:t xml:space="preserve">Name: Dr. Amina Yusuf</w:t>
      </w:r>
      <w:r>
        <w:br/>
      </w:r>
      <w:r>
        <w:t xml:space="preserve">Title: Chief Medical Officer</w:t>
      </w:r>
      <w:r>
        <w:br/>
      </w:r>
      <w:r>
        <w:t xml:space="preserve">Date: _______________</w:t>
      </w:r>
    </w:p>
    <w:p>
      <w:pPr>
        <w:pStyle w:val="BodyText"/>
      </w:pPr>
      <w:r>
        <w:t xml:space="preserve">Abuja Vision Care &amp; Optometry Centre | 14, Aminu Kano Crescent, Wuse II, Abuja, FCT, Nigeria</w:t>
      </w:r>
    </w:p>
    <w:p>
      <w:pPr>
        <w:pStyle w:val="BodyText"/>
      </w:pPr>
      <w:r>
        <w:t xml:space="preserve">This Quotation Estimate is issued by a registered Optometrist practice operating in Nigeria Abuja. All services are delivered in accordance with OCN and NOAN professional standards.</w:t>
      </w:r>
    </w:p>
    <w:p>
      <w:pPr>
        <w:pStyle w:val="BodyText"/>
      </w:pPr>
      <w:r>
        <w:t xml:space="preserve">© 2025 Abuja Vision Care &amp; Optometry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Nigeria Abuja</dc:title>
  <dc:creator/>
  <dc:language>en</dc:language>
  <cp:keywords/>
  <dcterms:created xsi:type="dcterms:W3CDTF">2026-10-10T08:35:56Z</dcterms:created>
  <dcterms:modified xsi:type="dcterms:W3CDTF">2026-10-10T08:35:56Z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