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Optometrist Services — Saudi Arabia Riyadh</w:t>
      </w:r>
    </w:p>
    <w:bookmarkEnd w:id="20"/>
    <w:bookmarkStart w:id="21" w:name="service-provider"/>
    <w:p>
      <w:pPr>
        <w:pStyle w:val="Heading3"/>
      </w:pPr>
      <w:r>
        <w:t xml:space="preserve">Service Provider</w:t>
      </w:r>
    </w:p>
    <w:p>
      <w:pPr>
        <w:pStyle w:val="FirstParagraph"/>
      </w:pPr>
      <w:r>
        <w:rPr>
          <w:bCs/>
          <w:b/>
        </w:rPr>
        <w:t xml:space="preserve">Riyadh Vision Care Associates</w:t>
      </w:r>
      <w:r>
        <w:br/>
      </w:r>
      <w:r>
        <w:t xml:space="preserve">King Fahd Road, Al Olaya District</w:t>
      </w:r>
      <w:r>
        <w:br/>
      </w:r>
      <w:r>
        <w:t xml:space="preserve">Riyadh, 12212, Saudi Arabia</w:t>
      </w:r>
      <w:r>
        <w:br/>
      </w:r>
      <w:r>
        <w:t xml:space="preserve">Tel: +966 11 456 7890</w:t>
      </w:r>
      <w:r>
        <w:br/>
      </w:r>
      <w:r>
        <w:t xml:space="preserve">Email: info@riyadhvisioncare.sa</w:t>
      </w:r>
      <w:r>
        <w:br/>
      </w:r>
      <w:r>
        <w:t xml:space="preserve">CR No: 1010456789</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r>
        <w:br/>
      </w:r>
      <w:r>
        <w:rPr>
          <w:bCs/>
          <w:b/>
        </w:rPr>
        <w:t xml:space="preserve">Address:</w:t>
      </w:r>
      <w:r>
        <w:t xml:space="preserve"> </w:t>
      </w:r>
      <w:r>
        <w:t xml:space="preserve">[Client Address], Riyadh</w:t>
      </w:r>
      <w:r>
        <w:br/>
      </w:r>
      <w:r>
        <w:rPr>
          <w:bCs/>
          <w:b/>
        </w:rPr>
        <w:t xml:space="preserve">City:</w:t>
      </w:r>
      <w:r>
        <w:t xml:space="preserve"> </w:t>
      </w:r>
      <w:r>
        <w:t xml:space="preserve">Riyadh, Saudi Arabia</w:t>
      </w:r>
      <w:r>
        <w:br/>
      </w:r>
      <w:r>
        <w:rPr>
          <w:bCs/>
          <w:b/>
        </w:rPr>
        <w:t xml:space="preserve">Contact:</w:t>
      </w:r>
      <w:r>
        <w:t xml:space="preserve"> </w:t>
      </w:r>
      <w:r>
        <w:t xml:space="preserve">[Contact Person]</w:t>
      </w:r>
      <w:r>
        <w:br/>
      </w: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Service Location:</w:t>
            </w:r>
          </w:p>
        </w:tc>
        <w:tc>
          <w:tcPr/>
          <w:p>
            <w:pPr>
              <w:pStyle w:val="Compact"/>
              <w:jc w:val="left"/>
            </w:pPr>
            <w:r>
              <w:t xml:space="preserve">Riyadh, Saudi Arabia</w:t>
            </w:r>
          </w:p>
        </w:tc>
      </w:tr>
      <w:tr>
        <w:tc>
          <w:tcPr/>
          <w:p>
            <w:pPr>
              <w:pStyle w:val="Compact"/>
              <w:jc w:val="left"/>
            </w:pPr>
            <w:r>
              <w:t xml:space="preserve">Service Category:</w:t>
            </w:r>
          </w:p>
        </w:tc>
        <w:tc>
          <w:tcPr/>
          <w:p>
            <w:pPr>
              <w:pStyle w:val="Compact"/>
              <w:jc w:val="left"/>
            </w:pPr>
            <w:r>
              <w:t xml:space="preserve">Optometrist &amp; Eye Care</w:t>
            </w:r>
          </w:p>
        </w:tc>
        <w:tc>
          <w:tcPr/>
          <w:p>
            <w:pPr>
              <w:pStyle w:val="Compact"/>
              <w:jc w:val="left"/>
            </w:pPr>
            <w:r>
              <w:t xml:space="preserve">Currency:</w:t>
            </w:r>
          </w:p>
        </w:tc>
        <w:tc>
          <w:tcPr/>
          <w:p>
            <w:pPr>
              <w:pStyle w:val="Compact"/>
              <w:jc w:val="left"/>
            </w:pPr>
            <w:r>
              <w:t xml:space="preserve">Saudi Riyal (SAR)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Riyadh Vision Care Associates to provide a comprehensive, itemized financial breakdown for the engagement of a licensed</w:t>
      </w:r>
      <w:r>
        <w:t xml:space="preserve"> </w:t>
      </w:r>
      <w:r>
        <w:t xml:space="preserve">Optometrist</w:t>
      </w:r>
      <w:r>
        <w:t xml:space="preserve"> </w:t>
      </w:r>
      <w:r>
        <w:t xml:space="preserve">and associated eye care services to be delivered within the city of</w:t>
      </w:r>
      <w:r>
        <w:t xml:space="preserve"> </w:t>
      </w:r>
      <w:r>
        <w:t xml:space="preserve">Saudi Arabia Riyadh</w:t>
      </w:r>
      <w:r>
        <w:t xml:space="preserve">. This document serves as a formal proposal outlining the scope of work, professional fees, equipment requirements, and all associated costs for the client's review and approval. The services described herein comply with the regulations set forth by the Saudi Commission for Health Specialties (SCFHS) and the Ministry of Health of the Kingdom of Saudi Arabia.</w:t>
      </w:r>
    </w:p>
    <w:p>
      <w:pPr>
        <w:pStyle w:val="BodyText"/>
      </w:pPr>
      <w:r>
        <w:t xml:space="preserve">The</w:t>
      </w:r>
      <w:r>
        <w:t xml:space="preserve"> </w:t>
      </w:r>
      <w:r>
        <w:t xml:space="preserve">Optometrist</w:t>
      </w:r>
      <w:r>
        <w:t xml:space="preserve"> </w:t>
      </w:r>
      <w:r>
        <w:t xml:space="preserve">engagement proposed in this</w:t>
      </w:r>
      <w:r>
        <w:t xml:space="preserve"> </w:t>
      </w:r>
      <w:r>
        <w:t xml:space="preserve">Quotation Estimate</w:t>
      </w:r>
      <w:r>
        <w:t xml:space="preserve"> </w:t>
      </w:r>
      <w:r>
        <w:t xml:space="preserve">covers a full-cycle vision assessment program designed to serve the client's workforce or patient population in Riyadh. All clinical procedures will be conducted in accordance with international optometric standards and local Saudi healthcare regulations applicable in</w:t>
      </w:r>
      <w:r>
        <w:t xml:space="preserve"> </w:t>
      </w:r>
      <w:r>
        <w:t xml:space="preserve">Saudi Arabia Riyadh</w:t>
      </w:r>
      <w:r>
        <w:t xml:space="preserve">.</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Optometrist Consultation &amp; Comprehensive Eye Examination (per patient session, 45 minutes)</w:t>
            </w:r>
          </w:p>
        </w:tc>
        <w:tc>
          <w:tcPr/>
          <w:p>
            <w:pPr>
              <w:pStyle w:val="Compact"/>
              <w:jc w:val="left"/>
            </w:pPr>
            <w:r>
              <w:t xml:space="preserve">200</w:t>
            </w:r>
          </w:p>
        </w:tc>
        <w:tc>
          <w:tcPr/>
          <w:p>
            <w:pPr>
              <w:pStyle w:val="Compact"/>
              <w:jc w:val="left"/>
            </w:pPr>
            <w:r>
              <w:t xml:space="preserve">350</w:t>
            </w:r>
          </w:p>
        </w:tc>
        <w:tc>
          <w:tcPr/>
          <w:p>
            <w:pPr>
              <w:pStyle w:val="Compact"/>
              <w:jc w:val="left"/>
            </w:pPr>
            <w:r>
              <w:t xml:space="preserve">70,000</w:t>
            </w:r>
          </w:p>
        </w:tc>
      </w:tr>
      <w:tr>
        <w:tc>
          <w:tcPr/>
          <w:p>
            <w:pPr>
              <w:pStyle w:val="Compact"/>
              <w:jc w:val="left"/>
            </w:pPr>
            <w:r>
              <w:t xml:space="preserve">02</w:t>
            </w:r>
          </w:p>
        </w:tc>
        <w:tc>
          <w:tcPr/>
          <w:p>
            <w:pPr>
              <w:pStyle w:val="Compact"/>
              <w:jc w:val="left"/>
            </w:pPr>
            <w:r>
              <w:t xml:space="preserve">Refraction Assessment &amp; Prescription of Corrective Lenses (per patient)</w:t>
            </w:r>
          </w:p>
        </w:tc>
        <w:tc>
          <w:tcPr/>
          <w:p>
            <w:pPr>
              <w:pStyle w:val="Compact"/>
              <w:jc w:val="left"/>
            </w:pPr>
            <w:r>
              <w:t xml:space="preserve">200</w:t>
            </w:r>
          </w:p>
        </w:tc>
        <w:tc>
          <w:tcPr/>
          <w:p>
            <w:pPr>
              <w:pStyle w:val="Compact"/>
              <w:jc w:val="left"/>
            </w:pPr>
            <w:r>
              <w:t xml:space="preserve">150</w:t>
            </w:r>
          </w:p>
        </w:tc>
        <w:tc>
          <w:tcPr/>
          <w:p>
            <w:pPr>
              <w:pStyle w:val="Compact"/>
              <w:jc w:val="left"/>
            </w:pPr>
            <w:r>
              <w:t xml:space="preserve">30,000</w:t>
            </w:r>
          </w:p>
        </w:tc>
      </w:tr>
      <w:tr>
        <w:tc>
          <w:tcPr/>
          <w:p>
            <w:pPr>
              <w:pStyle w:val="Compact"/>
              <w:jc w:val="left"/>
            </w:pPr>
            <w:r>
              <w:t xml:space="preserve">03</w:t>
            </w:r>
          </w:p>
        </w:tc>
        <w:tc>
          <w:tcPr/>
          <w:p>
            <w:pPr>
              <w:pStyle w:val="Compact"/>
              <w:jc w:val="left"/>
            </w:pPr>
            <w:r>
              <w:t xml:space="preserve">Dilated Fundus Examination &amp; Retinal Screening (per patient)</w:t>
            </w:r>
          </w:p>
        </w:tc>
        <w:tc>
          <w:tcPr/>
          <w:p>
            <w:pPr>
              <w:pStyle w:val="Compact"/>
              <w:jc w:val="left"/>
            </w:pPr>
            <w:r>
              <w:t xml:space="preserve">200</w:t>
            </w:r>
          </w:p>
        </w:tc>
        <w:tc>
          <w:tcPr/>
          <w:p>
            <w:pPr>
              <w:pStyle w:val="Compact"/>
              <w:jc w:val="left"/>
            </w:pPr>
            <w:r>
              <w:t xml:space="preserve">200</w:t>
            </w:r>
          </w:p>
        </w:tc>
        <w:tc>
          <w:tcPr/>
          <w:p>
            <w:pPr>
              <w:pStyle w:val="Compact"/>
              <w:jc w:val="left"/>
            </w:pPr>
            <w:r>
              <w:t xml:space="preserve">40,000</w:t>
            </w:r>
          </w:p>
        </w:tc>
      </w:tr>
      <w:tr>
        <w:tc>
          <w:tcPr/>
          <w:p>
            <w:pPr>
              <w:pStyle w:val="Compact"/>
              <w:jc w:val="left"/>
            </w:pPr>
            <w:r>
              <w:t xml:space="preserve">04</w:t>
            </w:r>
          </w:p>
        </w:tc>
        <w:tc>
          <w:tcPr/>
          <w:p>
            <w:pPr>
              <w:pStyle w:val="Compact"/>
              <w:jc w:val="left"/>
            </w:pPr>
            <w:r>
              <w:t xml:space="preserve">Corneal Topography &amp; Contact Lens Fitting (per patient)</w:t>
            </w:r>
          </w:p>
        </w:tc>
        <w:tc>
          <w:tcPr/>
          <w:p>
            <w:pPr>
              <w:pStyle w:val="Compact"/>
              <w:jc w:val="left"/>
            </w:pPr>
            <w:r>
              <w:t xml:space="preserve">80</w:t>
            </w:r>
          </w:p>
        </w:tc>
        <w:tc>
          <w:tcPr/>
          <w:p>
            <w:pPr>
              <w:pStyle w:val="Compact"/>
              <w:jc w:val="left"/>
            </w:pPr>
            <w:r>
              <w:t xml:space="preserve">450</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Visual Field Testing (Perimetry) &amp; Glaucoma Risk Assessment (per patient)</w:t>
            </w:r>
          </w:p>
        </w:tc>
        <w:tc>
          <w:tcPr/>
          <w:p>
            <w:pPr>
              <w:pStyle w:val="Compact"/>
              <w:jc w:val="left"/>
            </w:pPr>
            <w:r>
              <w:t xml:space="preserve">100</w:t>
            </w:r>
          </w:p>
        </w:tc>
        <w:tc>
          <w:tcPr/>
          <w:p>
            <w:pPr>
              <w:pStyle w:val="Compact"/>
              <w:jc w:val="left"/>
            </w:pPr>
            <w:r>
              <w:t xml:space="preserve">280</w:t>
            </w:r>
          </w:p>
        </w:tc>
        <w:tc>
          <w:tcPr/>
          <w:p>
            <w:pPr>
              <w:pStyle w:val="Compact"/>
              <w:jc w:val="left"/>
            </w:pPr>
            <w:r>
              <w:t xml:space="preserve">28,000</w:t>
            </w:r>
          </w:p>
        </w:tc>
      </w:tr>
      <w:tr>
        <w:tc>
          <w:tcPr/>
          <w:p>
            <w:pPr>
              <w:pStyle w:val="Compact"/>
              <w:jc w:val="left"/>
            </w:pPr>
            <w:r>
              <w:t xml:space="preserve">06</w:t>
            </w:r>
          </w:p>
        </w:tc>
        <w:tc>
          <w:tcPr/>
          <w:p>
            <w:pPr>
              <w:pStyle w:val="Compact"/>
              <w:jc w:val="left"/>
            </w:pPr>
            <w:r>
              <w:t xml:space="preserve">Optometrist On-Site Supervision &amp; Program Management (monthly retainer, 12 months)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Provision &amp; Calibration of Optometric Diagnostic Equipment (Phoropter, Autorefractor, OCT, Slit Lamp)</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Digital Patient Records &amp; Reporting System Setup (one-time)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Staff Training &amp; Continuing Education for Optometric Assistants (annual)</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Travel, Logistics &amp; Administrative Overhead within Riyadh, Saudi Arabia</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Grand Total (Before VAT)</w:t>
            </w:r>
          </w:p>
        </w:tc>
        <w:tc>
          <w:tcPr/>
          <w:p>
            <w:pPr>
              <w:pStyle w:val="Compact"/>
              <w:jc w:val="left"/>
            </w:pPr>
            <w:r>
              <w:t xml:space="preserve">727,000</w:t>
            </w:r>
          </w:p>
        </w:tc>
      </w:tr>
      <w:tr>
        <w:tc>
          <w:tcPr>
            <w:gridSpan w:val="4"/>
          </w:tcPr>
          <w:p>
            <w:pPr>
              <w:pStyle w:val="Compact"/>
              <w:jc w:val="left"/>
            </w:pPr>
            <w:r>
              <w:t xml:space="preserve">VAT (15% — Kingdom of Saudi Arabia)</w:t>
            </w:r>
          </w:p>
        </w:tc>
        <w:tc>
          <w:tcPr/>
          <w:p>
            <w:pPr>
              <w:pStyle w:val="Compact"/>
              <w:jc w:val="left"/>
            </w:pPr>
            <w:r>
              <w:t xml:space="preserve">109,050</w:t>
            </w:r>
          </w:p>
        </w:tc>
      </w:tr>
      <w:tr>
        <w:tc>
          <w:tcPr>
            <w:gridSpan w:val="4"/>
          </w:tcPr>
          <w:p>
            <w:pPr>
              <w:pStyle w:val="Compact"/>
              <w:jc w:val="left"/>
            </w:pPr>
            <w:r>
              <w:t xml:space="preserve">Grand Total (Inclusive of VAT)</w:t>
            </w:r>
          </w:p>
        </w:tc>
        <w:tc>
          <w:tcPr/>
          <w:p>
            <w:pPr>
              <w:pStyle w:val="Compact"/>
              <w:jc w:val="left"/>
            </w:pPr>
            <w:r>
              <w:t xml:space="preserve">836,050</w:t>
            </w:r>
          </w:p>
        </w:tc>
      </w:tr>
    </w:tbl>
    <w:bookmarkEnd w:id="24"/>
    <w:bookmarkStart w:id="25" w:name="X36a53170f0e4b5cad5efee5af98e93ba4e06b86"/>
    <w:p>
      <w:pPr>
        <w:pStyle w:val="Heading2"/>
      </w:pPr>
      <w:r>
        <w:t xml:space="preserve">3. Professional Qualifications of the Optometrist</w:t>
      </w:r>
    </w:p>
    <w:p>
      <w:pPr>
        <w:pStyle w:val="FirstParagraph"/>
      </w:pPr>
      <w:r>
        <w:t xml:space="preserve">The</w:t>
      </w:r>
      <w:r>
        <w:t xml:space="preserve"> </w:t>
      </w:r>
      <w:r>
        <w:t xml:space="preserve">Optometrist</w:t>
      </w:r>
      <w:r>
        <w:t xml:space="preserve"> </w:t>
      </w:r>
      <w:r>
        <w:t xml:space="preserve">assigned under this</w:t>
      </w:r>
      <w:r>
        <w:t xml:space="preserve"> </w:t>
      </w:r>
      <w:r>
        <w:t xml:space="preserve">Quotation Estimate</w:t>
      </w:r>
      <w:r>
        <w:t xml:space="preserve"> </w:t>
      </w:r>
      <w:r>
        <w:t xml:space="preserve">holds a Doctor of Optometry (OD) degree from an accredited institution, is fully licensed and registered with the Saudi Commission for Health Specialties (SCFHS), and possesses a minimum of ten (10) years of clinical experience in comprehensive optometry, pediatric vision care, and ocular disease screening. The practitioner is fluent in both Arabic and English, ensuring seamless communication with all patients and stakeholders in</w:t>
      </w:r>
      <w:r>
        <w:t xml:space="preserve"> </w:t>
      </w:r>
      <w:r>
        <w:t xml:space="preserve">Saudi Arabia Riyadh</w:t>
      </w:r>
      <w:r>
        <w:t xml:space="preserv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 quotation.</w:t>
      </w:r>
    </w:p>
    <w:p>
      <w:pPr>
        <w:numPr>
          <w:ilvl w:val="0"/>
          <w:numId w:val="1001"/>
        </w:numPr>
        <w:pStyle w:val="Compact"/>
      </w:pPr>
      <w:r>
        <w:t xml:space="preserve">All prices stated in this document are in Saudi Riyal (SAR) and are subject to the 15% Value Added Tax (VAT) as mandated by the Zakat, Tax and Customs Authority (ZATCA) of the Kingdom of Saudi Arabia.</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the first six months of service delivery, and 20% upon final project closure and equipment handover.</w:t>
      </w:r>
    </w:p>
    <w:p>
      <w:pPr>
        <w:numPr>
          <w:ilvl w:val="0"/>
          <w:numId w:val="1001"/>
        </w:numPr>
        <w:pStyle w:val="Compact"/>
      </w:pPr>
      <w:r>
        <w:t xml:space="preserve">The</w:t>
      </w:r>
      <w:r>
        <w:t xml:space="preserve"> </w:t>
      </w:r>
      <w:r>
        <w:t xml:space="preserve">Optometrist</w:t>
      </w:r>
      <w:r>
        <w:t xml:space="preserve"> </w:t>
      </w:r>
      <w:r>
        <w:t xml:space="preserve">shall adhere to all data protection and patient confidentiality laws applicable in Saudi Arabia, including the Personal Data Protection Law (PDPL) issued by the Saudi Ministry of Health.</w:t>
      </w:r>
    </w:p>
    <w:p>
      <w:pPr>
        <w:numPr>
          <w:ilvl w:val="0"/>
          <w:numId w:val="1001"/>
        </w:numPr>
        <w:pStyle w:val="Compact"/>
      </w:pPr>
      <w:r>
        <w:t xml:space="preserve">Any changes to the scope of services outlined in this</w:t>
      </w:r>
      <w:r>
        <w:t xml:space="preserve"> </w:t>
      </w:r>
      <w:r>
        <w:t xml:space="preserve">Quotation Estimate</w:t>
      </w:r>
      <w:r>
        <w:t xml:space="preserve"> </w:t>
      </w:r>
      <w:r>
        <w:t xml:space="preserve">must be agreed upon in writing by both parties prior to implementation. Additional services will be billed at the rates specified herein or as mutually agreed.</w:t>
      </w:r>
    </w:p>
    <w:p>
      <w:pPr>
        <w:numPr>
          <w:ilvl w:val="0"/>
          <w:numId w:val="1001"/>
        </w:numPr>
        <w:pStyle w:val="Compact"/>
      </w:pPr>
      <w:r>
        <w:t xml:space="preserve">The service delivery location is fixed at the client's designated facility in Riyadh, Saudi Arabia. Should the client require the</w:t>
      </w:r>
      <w:r>
        <w:t xml:space="preserve"> </w:t>
      </w:r>
      <w:r>
        <w:t xml:space="preserve">Optometrist</w:t>
      </w:r>
      <w:r>
        <w:t xml:space="preserve"> </w:t>
      </w:r>
      <w:r>
        <w:t xml:space="preserve">to operate from an alternative site within Riyadh, a supplementary travel and logistics fee may apply as detailed in Line Item 10.</w:t>
      </w:r>
    </w:p>
    <w:p>
      <w:pPr>
        <w:numPr>
          <w:ilvl w:val="0"/>
          <w:numId w:val="1001"/>
        </w:numPr>
        <w:pStyle w:val="Compact"/>
      </w:pPr>
      <w:r>
        <w:t xml:space="preserve">Warranty on all optometric diagnostic equipment provided under this estimate is twelve (12) months from the date of installation and calibration, covering parts and labor.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stamped by both parties. Upon execution, it shall serve as the governing commercial agreement for the described</w:t>
      </w:r>
      <w:r>
        <w:t xml:space="preserve"> </w:t>
      </w:r>
      <w:r>
        <w:t xml:space="preserve">Optometrist</w:t>
      </w:r>
      <w:r>
        <w:t xml:space="preserve"> </w:t>
      </w:r>
      <w:r>
        <w:t xml:space="preserve">services in</w:t>
      </w:r>
      <w:r>
        <w:t xml:space="preserve"> </w:t>
      </w:r>
      <w:r>
        <w:t xml:space="preserve">Saudi Arabia Riyadh</w:t>
      </w:r>
      <w:r>
        <w:t xml:space="preserve">.</w:t>
      </w:r>
    </w:p>
    <w:p>
      <w:pPr>
        <w:numPr>
          <w:ilvl w:val="0"/>
          <w:numId w:val="1001"/>
        </w:numPr>
        <w:pStyle w:val="Compact"/>
      </w:pPr>
      <w:r>
        <w:t xml:space="preserve">Disputes arising from this agreement shall be resolved through amicable negotiation. In the event of unresolved disagreement, matters shall be referred to the competent courts of Riyadh, Kingdom of Saudi Arabia.</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w:t>
      </w:r>
      <w:r>
        <w:t xml:space="preserve"> </w:t>
      </w:r>
      <w:r>
        <w:t xml:space="preserve">Optometrist</w:t>
      </w:r>
      <w:r>
        <w:t xml:space="preserve"> </w:t>
      </w:r>
      <w:r>
        <w:t xml:space="preserve">services, associated costs, and all terms and conditions as outlined for delivery in</w:t>
      </w:r>
      <w:r>
        <w:t xml:space="preserve"> </w:t>
      </w:r>
      <w:r>
        <w:t xml:space="preserve">Saudi Arabia Riyadh</w:t>
      </w:r>
      <w:r>
        <w:t xml:space="preserve">.</w:t>
      </w:r>
    </w:p>
    <w:p>
      <w:pPr>
        <w:pStyle w:val="BodyText"/>
      </w:pPr>
      <w:r>
        <w:rPr>
          <w:bCs/>
          <w:b/>
        </w:rPr>
        <w:t xml:space="preserve">For: Riyadh Vision Care Associates</w:t>
      </w:r>
      <w:r>
        <w:br/>
      </w:r>
      <w:r>
        <w:t xml:space="preserve">Name: ___________________________</w:t>
      </w:r>
      <w:r>
        <w:br/>
      </w:r>
      <w:r>
        <w:t xml:space="preserve">Title: Managing Director</w:t>
      </w:r>
      <w:r>
        <w:br/>
      </w:r>
      <w:r>
        <w:t xml:space="preserve">Signature &amp; Stamp: ___________________</w:t>
      </w:r>
      <w:r>
        <w:br/>
      </w:r>
      <w:r>
        <w:t xml:space="preserve">Date: ___________________________</w:t>
      </w:r>
    </w:p>
    <w:p>
      <w:pPr>
        <w:pStyle w:val="BodyText"/>
      </w:pPr>
      <w:r>
        <w:rPr>
          <w:bCs/>
          <w:b/>
        </w:rPr>
        <w:t xml:space="preserve">For: Client Organization</w:t>
      </w:r>
      <w:r>
        <w:br/>
      </w:r>
      <w:r>
        <w:t xml:space="preserve">Name: ___________________________</w:t>
      </w:r>
      <w:r>
        <w:br/>
      </w:r>
      <w:r>
        <w:t xml:space="preserve">Title: ___________________________</w:t>
      </w:r>
      <w:r>
        <w:br/>
      </w:r>
      <w:r>
        <w:t xml:space="preserve">Signature &amp; Stamp: ___________________</w:t>
      </w:r>
      <w:r>
        <w:br/>
      </w:r>
      <w:r>
        <w:t xml:space="preserve">Date: ___________________________</w:t>
      </w:r>
    </w:p>
    <w:p>
      <w:pPr>
        <w:pStyle w:val="BodyText"/>
      </w:pPr>
      <w:r>
        <w:t xml:space="preserve">Riyadh Vision Care Associates — Quotation Estimate QTE-2025-04871 — Optometrist Services — Riyadh, Saudi Arabia</w:t>
      </w:r>
      <w:r>
        <w:br/>
      </w:r>
      <w:r>
        <w:t xml:space="preserve">This document is confidential and intended solely for the named recipient. Unauthorized reproduction or distribution is prohibited.</w:t>
      </w:r>
      <w:r>
        <w:br/>
      </w:r>
      <w:r>
        <w:t xml:space="preserve">© 2025 Riyadh Vision Care Associates.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Saudi Arabia Riyadh</dc:title>
  <dc:creator/>
  <dc:language>en</dc:language>
  <cp:keywords/>
  <dcterms:created xsi:type="dcterms:W3CDTF">2026-10-10T06:41:02Z</dcterms:created>
  <dcterms:modified xsi:type="dcterms:W3CDTF">2026-10-10T06:41:02Z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