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544a292a6b2d3bd62799f86b9a1c9ee9e03905f"/>
    <w:p>
      <w:pPr>
        <w:pStyle w:val="Heading2"/>
      </w:pPr>
      <w:r>
        <w:t xml:space="preserve">Optometrist Professional Services &amp; Optical Products</w:t>
      </w:r>
    </w:p>
    <w:p>
      <w:pPr>
        <w:pStyle w:val="FirstParagraph"/>
      </w:pPr>
      <w:r>
        <w:t xml:space="preserve">Nile Vision Optometry Centre — Sudan Khartoum</w:t>
      </w:r>
    </w:p>
    <w:bookmarkEnd w:id="20"/>
    <w:bookmarkEnd w:id="21"/>
    <w:p>
      <w:pPr>
        <w:pStyle w:val="BodyText"/>
      </w:pPr>
      <w:r>
        <w:rPr>
          <w:bCs/>
          <w:b/>
        </w:rPr>
        <w:t xml:space="preserve">Quotation No.:</w:t>
      </w:r>
      <w:r>
        <w:t xml:space="preserve"> </w:t>
      </w:r>
      <w:r>
        <w:t xml:space="preserve">NVK-2025-0472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Dr. Amal El-Tahir, Optometrist</w:t>
      </w:r>
      <w:r>
        <w:br/>
      </w:r>
      <w:r>
        <w:rPr>
          <w:bCs/>
          <w:b/>
        </w:rPr>
        <w:t xml:space="preserve">License No.:</w:t>
      </w:r>
      <w:r>
        <w:t xml:space="preserve"> </w:t>
      </w:r>
      <w:r>
        <w:t xml:space="preserve">SUD-OPH-2019-0342</w:t>
      </w:r>
      <w:r>
        <w:br/>
      </w:r>
      <w:r>
        <w:rPr>
          <w:bCs/>
          <w:b/>
        </w:rPr>
        <w:t xml:space="preserve">Location:</w:t>
      </w:r>
      <w:r>
        <w:t xml:space="preserve"> </w:t>
      </w:r>
      <w:r>
        <w:t xml:space="preserve">El-Khatim Street, Omdurman, Sudan Khartoum</w:t>
      </w:r>
    </w:p>
    <w:bookmarkStart w:id="22" w:name="client-recipient-information"/>
    <w:p>
      <w:pPr>
        <w:pStyle w:val="Heading3"/>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Medical &amp; Health Services Ltd.</w:t>
            </w:r>
          </w:p>
        </w:tc>
      </w:tr>
      <w:tr>
        <w:tc>
          <w:tcPr/>
          <w:p>
            <w:pPr>
              <w:pStyle w:val="Compact"/>
              <w:jc w:val="left"/>
            </w:pPr>
            <w:r>
              <w:rPr>
                <w:bCs/>
                <w:b/>
              </w:rPr>
              <w:t xml:space="preserve">Address:</w:t>
            </w:r>
          </w:p>
        </w:tc>
        <w:tc>
          <w:tcPr/>
          <w:p>
            <w:pPr>
              <w:pStyle w:val="Compact"/>
              <w:jc w:val="left"/>
            </w:pPr>
            <w:r>
              <w:t xml:space="preserve">1224 El-Mahdi Avenue, North Khartoum, Sudan Khartoum</w:t>
            </w:r>
          </w:p>
        </w:tc>
      </w:tr>
      <w:tr>
        <w:tc>
          <w:tcPr/>
          <w:p>
            <w:pPr>
              <w:pStyle w:val="Compact"/>
              <w:jc w:val="left"/>
            </w:pPr>
            <w:r>
              <w:rPr>
                <w:bCs/>
                <w:b/>
              </w:rPr>
              <w:t xml:space="preserve">Contact Person:</w:t>
            </w:r>
          </w:p>
        </w:tc>
        <w:tc>
          <w:tcPr/>
          <w:p>
            <w:pPr>
              <w:pStyle w:val="Compact"/>
              <w:jc w:val="left"/>
            </w:pPr>
            <w:r>
              <w:t xml:space="preserve">Mr. Yousif Ibrahim Hassan</w:t>
            </w:r>
          </w:p>
        </w:tc>
      </w:tr>
      <w:tr>
        <w:tc>
          <w:tcPr/>
          <w:p>
            <w:pPr>
              <w:pStyle w:val="Compact"/>
              <w:jc w:val="left"/>
            </w:pPr>
            <w:r>
              <w:rPr>
                <w:bCs/>
                <w:b/>
              </w:rPr>
              <w:t xml:space="preserve">Phone / Email:</w:t>
            </w:r>
          </w:p>
        </w:tc>
        <w:tc>
          <w:tcPr/>
          <w:p>
            <w:pPr>
              <w:pStyle w:val="Compact"/>
              <w:jc w:val="left"/>
            </w:pPr>
            <w:r>
              <w:t xml:space="preserve">+249 91 234 5678 / y.hassan@alrashid-sd.com</w:t>
            </w:r>
          </w:p>
        </w:tc>
      </w:tr>
      <w:tr>
        <w:tc>
          <w:tcPr/>
          <w:p>
            <w:pPr>
              <w:pStyle w:val="Compact"/>
              <w:jc w:val="left"/>
            </w:pPr>
            <w:r>
              <w:rPr>
                <w:bCs/>
                <w:b/>
              </w:rPr>
              <w:t xml:space="preserve">Registration No.:</w:t>
            </w:r>
          </w:p>
        </w:tc>
        <w:tc>
          <w:tcPr/>
          <w:p>
            <w:pPr>
              <w:pStyle w:val="Compact"/>
              <w:jc w:val="left"/>
            </w:pPr>
            <w:r>
              <w:t xml:space="preserve">CR-2021-8845 (Sudanese Commercial Registry)</w:t>
            </w:r>
          </w:p>
        </w:tc>
      </w:tr>
    </w:tbl>
    <w:bookmarkEnd w:id="22"/>
    <w:bookmarkStart w:id="23" w:name="purpose-of-this-quotation-estimate"/>
    <w:p>
      <w:pPr>
        <w:pStyle w:val="Heading3"/>
      </w:pPr>
      <w:r>
        <w:t xml:space="preserve">2. Purpose of This Quotation Estimate</w:t>
      </w:r>
    </w:p>
    <w:p>
      <w:pPr>
        <w:pStyle w:val="FirstParagraph"/>
      </w:pPr>
      <w:r>
        <w:t xml:space="preserve">This</w:t>
      </w:r>
      <w:r>
        <w:t xml:space="preserve"> </w:t>
      </w:r>
      <w:r>
        <w:t xml:space="preserve">Quotation Estimate</w:t>
      </w:r>
      <w:r>
        <w:t xml:space="preserve"> </w:t>
      </w:r>
      <w:r>
        <w:t xml:space="preserve">is issued by Nile Vision Optometry Centre, a licensed and registered</w:t>
      </w:r>
      <w:r>
        <w:t xml:space="preserve"> </w:t>
      </w:r>
      <w:r>
        <w:t xml:space="preserve">Optometrist</w:t>
      </w:r>
      <w:r>
        <w:t xml:space="preserve"> </w:t>
      </w:r>
      <w:r>
        <w:t xml:space="preserve">practice operating in</w:t>
      </w:r>
      <w:r>
        <w:t xml:space="preserve"> </w:t>
      </w:r>
      <w:r>
        <w:t xml:space="preserve">Sudan Khartoum</w:t>
      </w:r>
      <w:r>
        <w:t xml:space="preserve">, in response to the formal request submitted by Al-Rashid Medical &amp; Health Services Ltd. for a comprehensive annual optometric screening programme and the supply of corrective optical devices for their workforce of approximately 120 employees. The purpose of this document is to provide a transparent, itemised breakdown of all professional services, equipment usage, and optical products that will be delivered under the proposed engagement. All pricing is quoted in Sudanese Pounds (SDG) and reflects current market rates applicable within the</w:t>
      </w:r>
      <w:r>
        <w:t xml:space="preserve"> </w:t>
      </w:r>
      <w:r>
        <w:t xml:space="preserve">Sudan Khartoum</w:t>
      </w:r>
      <w:r>
        <w:t xml:space="preserve"> </w:t>
      </w:r>
      <w:r>
        <w:t xml:space="preserve">metropolitan area as of the date of issue.</w:t>
      </w:r>
    </w:p>
    <w:bookmarkEnd w:id="23"/>
    <w:bookmarkStart w:id="24" w:name="itemised-services-and-products"/>
    <w:p>
      <w:pPr>
        <w:pStyle w:val="Heading3"/>
      </w:pPr>
      <w:r>
        <w:t xml:space="preserve">3. Itemised Services 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Subtotal (SDG)</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Optometrist Eye Examination (visual acuity, refraction, intraocular pressure, colour vision, binocular function)</w:t>
            </w:r>
          </w:p>
        </w:tc>
        <w:tc>
          <w:tcPr/>
          <w:p>
            <w:pPr>
              <w:pStyle w:val="Compact"/>
              <w:jc w:val="left"/>
            </w:pPr>
            <w:r>
              <w:t xml:space="preserve">120</w:t>
            </w:r>
          </w:p>
        </w:tc>
        <w:tc>
          <w:tcPr/>
          <w:p>
            <w:pPr>
              <w:pStyle w:val="Compact"/>
              <w:jc w:val="left"/>
            </w:pPr>
            <w:r>
              <w:t xml:space="preserve">2,500</w:t>
            </w:r>
          </w:p>
        </w:tc>
        <w:tc>
          <w:tcPr/>
          <w:p>
            <w:pPr>
              <w:pStyle w:val="Compact"/>
              <w:jc w:val="left"/>
            </w:pPr>
            <w:r>
              <w:t xml:space="preserve">300,000</w:t>
            </w:r>
          </w:p>
        </w:tc>
        <w:tc>
          <w:tcPr/>
          <w:p>
            <w:pPr>
              <w:pStyle w:val="Compact"/>
              <w:jc w:val="left"/>
            </w:pPr>
            <w:r>
              <w:t xml:space="preserve">Per employee, 45 min each</w:t>
            </w:r>
          </w:p>
        </w:tc>
      </w:tr>
      <w:tr>
        <w:tc>
          <w:tcPr/>
          <w:p>
            <w:pPr>
              <w:pStyle w:val="Compact"/>
              <w:jc w:val="left"/>
            </w:pPr>
            <w:r>
              <w:t xml:space="preserve">2</w:t>
            </w:r>
          </w:p>
        </w:tc>
        <w:tc>
          <w:tcPr/>
          <w:p>
            <w:pPr>
              <w:pStyle w:val="Compact"/>
              <w:jc w:val="left"/>
            </w:pPr>
            <w:r>
              <w:t xml:space="preserve">Advanced Retinal Imaging &amp; Fundus Photography (digital, 45° field)</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w:t>
            </w:r>
          </w:p>
        </w:tc>
        <w:tc>
          <w:tcPr/>
          <w:p>
            <w:pPr>
              <w:pStyle w:val="Compact"/>
              <w:jc w:val="left"/>
            </w:pPr>
            <w:r>
              <w:t xml:space="preserve">Included in screening package</w:t>
            </w:r>
          </w:p>
        </w:tc>
      </w:tr>
      <w:tr>
        <w:tc>
          <w:tcPr/>
          <w:p>
            <w:pPr>
              <w:pStyle w:val="Compact"/>
              <w:jc w:val="left"/>
            </w:pPr>
            <w:r>
              <w:t xml:space="preserve">3</w:t>
            </w:r>
          </w:p>
        </w:tc>
        <w:tc>
          <w:tcPr/>
          <w:p>
            <w:pPr>
              <w:pStyle w:val="Compact"/>
              <w:jc w:val="left"/>
            </w:pPr>
            <w:r>
              <w:t xml:space="preserve">Corneal Topography &amp; Pachymetry Assessment</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c>
          <w:tcPr/>
          <w:p>
            <w:pPr>
              <w:pStyle w:val="Compact"/>
              <w:jc w:val="left"/>
            </w:pPr>
            <w:r>
              <w:t xml:space="preserve">For flagged cases only</w:t>
            </w:r>
          </w:p>
        </w:tc>
      </w:tr>
      <w:tr>
        <w:tc>
          <w:tcPr/>
          <w:p>
            <w:pPr>
              <w:pStyle w:val="Compact"/>
              <w:jc w:val="left"/>
            </w:pPr>
            <w:r>
              <w:t xml:space="preserve">4</w:t>
            </w:r>
          </w:p>
        </w:tc>
        <w:tc>
          <w:tcPr/>
          <w:p>
            <w:pPr>
              <w:pStyle w:val="Compact"/>
              <w:jc w:val="left"/>
            </w:pPr>
            <w:r>
              <w:t xml:space="preserve">Prescription Spectacles — Single Vision Lenses (CR-39, anti-reflective coating) with acetate frames</w:t>
            </w:r>
          </w:p>
        </w:tc>
        <w:tc>
          <w:tcPr/>
          <w:p>
            <w:pPr>
              <w:pStyle w:val="Compact"/>
              <w:jc w:val="left"/>
            </w:pPr>
            <w:r>
              <w:t xml:space="preserve">75</w:t>
            </w:r>
          </w:p>
        </w:tc>
        <w:tc>
          <w:tcPr/>
          <w:p>
            <w:pPr>
              <w:pStyle w:val="Compact"/>
              <w:jc w:val="left"/>
            </w:pPr>
            <w:r>
              <w:t xml:space="preserve">18,500</w:t>
            </w:r>
          </w:p>
        </w:tc>
        <w:tc>
          <w:tcPr/>
          <w:p>
            <w:pPr>
              <w:pStyle w:val="Compact"/>
              <w:jc w:val="left"/>
            </w:pPr>
            <w:r>
              <w:t xml:space="preserve">1,387,500</w:t>
            </w:r>
          </w:p>
        </w:tc>
        <w:tc>
          <w:tcPr/>
          <w:p>
            <w:pPr>
              <w:pStyle w:val="Compact"/>
              <w:jc w:val="left"/>
            </w:pPr>
            <w:r>
              <w:t xml:space="preserve">Frames selected from in-house catalogue</w:t>
            </w:r>
          </w:p>
        </w:tc>
      </w:tr>
      <w:tr>
        <w:tc>
          <w:tcPr/>
          <w:p>
            <w:pPr>
              <w:pStyle w:val="Compact"/>
              <w:jc w:val="left"/>
            </w:pPr>
            <w:r>
              <w:t xml:space="preserve">5</w:t>
            </w:r>
          </w:p>
        </w:tc>
        <w:tc>
          <w:tcPr/>
          <w:p>
            <w:pPr>
              <w:pStyle w:val="Compact"/>
              <w:jc w:val="left"/>
            </w:pPr>
            <w:r>
              <w:t xml:space="preserve">Prescription Spectacles — Progressive / Bifocal Lenses with titanium frames</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For employees aged 40+</w:t>
            </w:r>
          </w:p>
        </w:tc>
      </w:tr>
      <w:tr>
        <w:tc>
          <w:tcPr/>
          <w:p>
            <w:pPr>
              <w:pStyle w:val="Compact"/>
              <w:jc w:val="left"/>
            </w:pPr>
            <w:r>
              <w:t xml:space="preserve">6</w:t>
            </w:r>
          </w:p>
        </w:tc>
        <w:tc>
          <w:tcPr/>
          <w:p>
            <w:pPr>
              <w:pStyle w:val="Compact"/>
              <w:jc w:val="left"/>
            </w:pPr>
            <w:r>
              <w:t xml:space="preserve">UV400 Safety &amp; Occupational Eyewear (polycarbonate, anti-fog)</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c>
          <w:tcPr/>
          <w:p>
            <w:pPr>
              <w:pStyle w:val="Compact"/>
              <w:jc w:val="left"/>
            </w:pPr>
            <w:r>
              <w:t xml:space="preserve">For laboratory &amp; field staff</w:t>
            </w:r>
          </w:p>
        </w:tc>
      </w:tr>
      <w:tr>
        <w:tc>
          <w:tcPr/>
          <w:p>
            <w:pPr>
              <w:pStyle w:val="Compact"/>
              <w:jc w:val="left"/>
            </w:pPr>
            <w:r>
              <w:t xml:space="preserve">7</w:t>
            </w:r>
          </w:p>
        </w:tc>
        <w:tc>
          <w:tcPr/>
          <w:p>
            <w:pPr>
              <w:pStyle w:val="Compact"/>
              <w:jc w:val="left"/>
            </w:pPr>
            <w:r>
              <w:t xml:space="preserve">Optometrist Follow-Up Consultation (post-fitting adjustment, 30-day check)</w:t>
            </w:r>
          </w:p>
        </w:tc>
        <w:tc>
          <w:tcPr/>
          <w:p>
            <w:pPr>
              <w:pStyle w:val="Compact"/>
              <w:jc w:val="left"/>
            </w:pPr>
            <w:r>
              <w:t xml:space="preserve">120</w:t>
            </w:r>
          </w:p>
        </w:tc>
        <w:tc>
          <w:tcPr/>
          <w:p>
            <w:pPr>
              <w:pStyle w:val="Compact"/>
              <w:jc w:val="left"/>
            </w:pPr>
            <w:r>
              <w:t xml:space="preserve">1,000</w:t>
            </w:r>
          </w:p>
        </w:tc>
        <w:tc>
          <w:tcPr/>
          <w:p>
            <w:pPr>
              <w:pStyle w:val="Compact"/>
              <w:jc w:val="left"/>
            </w:pPr>
            <w:r>
              <w:t xml:space="preserve">120,000</w:t>
            </w:r>
          </w:p>
        </w:tc>
        <w:tc>
          <w:tcPr/>
          <w:p>
            <w:pPr>
              <w:pStyle w:val="Compact"/>
              <w:jc w:val="left"/>
            </w:pPr>
            <w:r>
              <w:t xml:space="preserve">One follow-up per employee</w:t>
            </w:r>
          </w:p>
        </w:tc>
      </w:tr>
      <w:tr>
        <w:tc>
          <w:tcPr/>
          <w:p>
            <w:pPr>
              <w:pStyle w:val="Compact"/>
              <w:jc w:val="left"/>
            </w:pPr>
            <w:r>
              <w:t xml:space="preserve">8</w:t>
            </w:r>
          </w:p>
        </w:tc>
        <w:tc>
          <w:tcPr/>
          <w:p>
            <w:pPr>
              <w:pStyle w:val="Compact"/>
              <w:jc w:val="left"/>
            </w:pPr>
            <w:r>
              <w:t xml:space="preserve">Written Optometrist Report &amp; Health File Documentation (Arabic &amp; English)</w:t>
            </w:r>
          </w:p>
        </w:tc>
        <w:tc>
          <w:tcPr/>
          <w:p>
            <w:pPr>
              <w:pStyle w:val="Compact"/>
              <w:jc w:val="left"/>
            </w:pPr>
            <w:r>
              <w:t xml:space="preserve">120</w:t>
            </w:r>
          </w:p>
        </w:tc>
        <w:tc>
          <w:tcPr/>
          <w:p>
            <w:pPr>
              <w:pStyle w:val="Compact"/>
              <w:jc w:val="left"/>
            </w:pPr>
            <w:r>
              <w:t xml:space="preserve">500</w:t>
            </w:r>
          </w:p>
        </w:tc>
        <w:tc>
          <w:tcPr/>
          <w:p>
            <w:pPr>
              <w:pStyle w:val="Compact"/>
              <w:jc w:val="left"/>
            </w:pPr>
            <w:r>
              <w:t xml:space="preserve">60,000</w:t>
            </w:r>
          </w:p>
        </w:tc>
        <w:tc>
          <w:tcPr/>
          <w:p>
            <w:pPr>
              <w:pStyle w:val="Compact"/>
              <w:jc w:val="left"/>
            </w:pPr>
            <w:r>
              <w:t xml:space="preserve">Digital + printed copy</w:t>
            </w:r>
          </w:p>
        </w:tc>
      </w:tr>
      <w:tr>
        <w:tc>
          <w:tcPr/>
          <w:p>
            <w:pPr>
              <w:pStyle w:val="Compact"/>
              <w:jc w:val="left"/>
            </w:pPr>
            <w:r>
              <w:t xml:space="preserve">9</w:t>
            </w:r>
          </w:p>
        </w:tc>
        <w:tc>
          <w:tcPr/>
          <w:p>
            <w:pPr>
              <w:pStyle w:val="Compact"/>
              <w:jc w:val="left"/>
            </w:pPr>
            <w:r>
              <w:t xml:space="preserve">On-Site Mobile Optometry Unit (equipment transport, setup, and operation at client premises in Sudan Khartoum)</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Includes 2 technicians + 1 Optometrist</w:t>
            </w:r>
          </w:p>
        </w:tc>
      </w:tr>
      <w:tr>
        <w:tc>
          <w:tcPr/>
          <w:p>
            <w:pPr>
              <w:pStyle w:val="Compact"/>
              <w:jc w:val="left"/>
            </w:pPr>
            <w:r>
              <w:t xml:space="preserve">10</w:t>
            </w:r>
          </w:p>
        </w:tc>
        <w:tc>
          <w:tcPr/>
          <w:p>
            <w:pPr>
              <w:pStyle w:val="Compact"/>
              <w:jc w:val="left"/>
            </w:pPr>
            <w:r>
              <w:t xml:space="preserve">Annual Maintenance &amp; Lens Replacement Warranty (12 months)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Covers all supplied spectacles</w:t>
            </w:r>
          </w:p>
        </w:tc>
      </w:tr>
      <w:tr>
        <w:tc>
          <w:tcPr>
            <w:gridSpan w:val="4"/>
          </w:tcPr>
          <w:p>
            <w:pPr>
              <w:pStyle w:val="Compact"/>
              <w:jc w:val="right"/>
            </w:pPr>
            <w:r>
              <w:t xml:space="preserve">GRAND TOTAL (SDG)</w:t>
            </w:r>
          </w:p>
        </w:tc>
        <w:tc>
          <w:tcPr/>
          <w:p>
            <w:pPr>
              <w:pStyle w:val="Compact"/>
              <w:jc w:val="left"/>
            </w:pPr>
            <w:r>
              <w:t xml:space="preserve">3,506,500</w:t>
            </w:r>
          </w:p>
        </w:tc>
        <w:tc>
          <w:tcPr/>
          <w:p>
            <w:pPr>
              <w:pStyle w:val="Compact"/>
            </w:pPr>
          </w:p>
        </w:tc>
      </w:tr>
      <w:tr>
        <w:tc>
          <w:tcPr>
            <w:gridSpan w:val="4"/>
          </w:tcPr>
          <w:p>
            <w:pPr>
              <w:pStyle w:val="Compact"/>
              <w:jc w:val="right"/>
            </w:pPr>
            <w:r>
              <w:t xml:space="preserve">VAT (15% — Sudanese Tax Authority)</w:t>
            </w:r>
          </w:p>
        </w:tc>
        <w:tc>
          <w:tcPr/>
          <w:p>
            <w:pPr>
              <w:pStyle w:val="Compact"/>
              <w:jc w:val="left"/>
            </w:pPr>
            <w:r>
              <w:t xml:space="preserve">525,975</w:t>
            </w:r>
          </w:p>
        </w:tc>
        <w:tc>
          <w:tcPr/>
          <w:p>
            <w:pPr>
              <w:pStyle w:val="Compact"/>
            </w:pPr>
          </w:p>
        </w:tc>
      </w:tr>
      <w:tr>
        <w:tc>
          <w:tcPr>
            <w:gridSpan w:val="4"/>
          </w:tcPr>
          <w:p>
            <w:pPr>
              <w:pStyle w:val="Compact"/>
              <w:jc w:val="right"/>
            </w:pPr>
            <w:r>
              <w:t xml:space="preserve">TOTAL AMOUNT DUE (SDG)</w:t>
            </w:r>
          </w:p>
        </w:tc>
        <w:tc>
          <w:tcPr/>
          <w:p>
            <w:pPr>
              <w:pStyle w:val="Compact"/>
              <w:jc w:val="left"/>
            </w:pPr>
            <w:r>
              <w:t xml:space="preserve">4,032,475</w:t>
            </w:r>
          </w:p>
        </w:tc>
        <w:tc>
          <w:tcPr/>
          <w:p>
            <w:pPr>
              <w:pStyle w:val="Compact"/>
            </w:pP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exclusive of any applicable customs duties on imported lens materials. Should the client require expedited lens manufacturing (turnaround under 5 business days), an additional 10% surcharge will apply. The</w:t>
      </w:r>
      <w:r>
        <w:t xml:space="preserve"> </w:t>
      </w:r>
      <w:r>
        <w:t xml:space="preserve">Optometrist</w:t>
      </w:r>
      <w:r>
        <w:t xml:space="preserve"> </w:t>
      </w:r>
      <w:r>
        <w:t xml:space="preserve">team will coordinate scheduling directly with the client's HR department to minimise disruption to daily operations in</w:t>
      </w:r>
      <w:r>
        <w:t xml:space="preserve"> </w:t>
      </w:r>
      <w:r>
        <w:t xml:space="preserve">Sudan Khartoum</w:t>
      </w:r>
      <w:r>
        <w:t xml:space="preserve">.</w:t>
      </w:r>
    </w:p>
    <w:bookmarkEnd w:id="24"/>
    <w:bookmarkStart w:id="25" w:name="scope-of-the-optometrist-engagement"/>
    <w:p>
      <w:pPr>
        <w:pStyle w:val="Heading3"/>
      </w:pPr>
      <w:r>
        <w:t xml:space="preserve">4. Scope of the Optometrist Engagement</w:t>
      </w:r>
    </w:p>
    <w:p>
      <w:pPr>
        <w:pStyle w:val="FirstParagraph"/>
      </w:pPr>
      <w:r>
        <w:t xml:space="preserve">The</w:t>
      </w:r>
      <w:r>
        <w:t xml:space="preserve"> </w:t>
      </w:r>
      <w:r>
        <w:t xml:space="preserve">Optometrist</w:t>
      </w:r>
      <w:r>
        <w:t xml:space="preserve"> </w:t>
      </w:r>
      <w:r>
        <w:t xml:space="preserve">services outlined in this</w:t>
      </w:r>
      <w:r>
        <w:t xml:space="preserve"> </w:t>
      </w:r>
      <w:r>
        <w:t xml:space="preserve">Quotation Estimate</w:t>
      </w:r>
      <w:r>
        <w:t xml:space="preserve"> </w:t>
      </w:r>
      <w:r>
        <w:t xml:space="preserve">encompass a full diagnostic and corrective workflow. Each employee will undergo a minimum 45-minute session conducted by a registered</w:t>
      </w:r>
      <w:r>
        <w:t xml:space="preserve"> </w:t>
      </w:r>
      <w:r>
        <w:t xml:space="preserve">Optometrist</w:t>
      </w:r>
      <w:r>
        <w:t xml:space="preserve"> </w:t>
      </w:r>
      <w:r>
        <w:t xml:space="preserve">holding a valid licence from the Sudanese Ministry of Health. The examination protocol includes manifest and subjective refraction, automated keratometry, slit-lamp biomicroscopy, tonometry, and digital fundus photography. Any employee identified with a refractive error exceeding 0.50 dioptres, signs of early glaucoma, diabetic retinopathy, or other ocular pathology will be referred for further specialist ophthalmological evaluation at a partner hospital in</w:t>
      </w:r>
      <w:r>
        <w:t xml:space="preserve"> </w:t>
      </w:r>
      <w:r>
        <w:t xml:space="preserve">Sudan Khartoum</w:t>
      </w:r>
      <w:r>
        <w:t xml:space="preserve"> </w:t>
      </w:r>
      <w:r>
        <w:t xml:space="preserve">at no additional diagnostic cost to the client.</w:t>
      </w:r>
    </w:p>
    <w:p>
      <w:pPr>
        <w:pStyle w:val="BodyText"/>
      </w:pPr>
      <w:r>
        <w:t xml:space="preserve">All corrective lenses will be dispensed by the same</w:t>
      </w:r>
      <w:r>
        <w:t xml:space="preserve"> </w:t>
      </w:r>
      <w:r>
        <w:t xml:space="preserve">Optometrist</w:t>
      </w:r>
      <w:r>
        <w:t xml:space="preserve"> </w:t>
      </w:r>
      <w:r>
        <w:t xml:space="preserve">team to ensure continuity of care. Frame selection will be conducted in a dedicated fitting room, and a 30-day post-dispensing follow-up will be scheduled to verify visual comfort, pupillary alignment, and lens centration.</w:t>
      </w:r>
    </w:p>
    <w:bookmarkEnd w:id="25"/>
    <w:bookmarkStart w:id="26" w:name="payment-terms-and-conditions"/>
    <w:p>
      <w:pPr>
        <w:pStyle w:val="Heading3"/>
      </w:pPr>
      <w:r>
        <w:t xml:space="preserve">5.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Sudanese Pound exchange rate and import costs.</w:t>
      </w:r>
    </w:p>
    <w:p>
      <w:pPr>
        <w:numPr>
          <w:ilvl w:val="0"/>
          <w:numId w:val="1001"/>
        </w:numPr>
        <w:pStyle w:val="Compact"/>
      </w:pPr>
      <w:r>
        <w:t xml:space="preserve">Payment shall be made in Sudanese Pounds (SDG) via bank transfer to Nile Vision Optometry Centre, Bank of Khartoum, Account No. 0045-8821-3376. A 50% advance payment is required to confirm the booking; the remaining 50% is due within 14 days of service completion.</w:t>
      </w:r>
    </w:p>
    <w:p>
      <w:pPr>
        <w:numPr>
          <w:ilvl w:val="0"/>
          <w:numId w:val="1001"/>
        </w:numPr>
        <w:pStyle w:val="Compact"/>
      </w:pPr>
      <w:r>
        <w:t xml:space="preserve">Any cancellation by the client after the advance payment has been received will result in a 20% non-refundable administrative fee.</w:t>
      </w:r>
    </w:p>
    <w:p>
      <w:pPr>
        <w:numPr>
          <w:ilvl w:val="0"/>
          <w:numId w:val="1001"/>
        </w:numPr>
        <w:pStyle w:val="Compact"/>
      </w:pPr>
      <w:r>
        <w:t xml:space="preserve">The</w:t>
      </w:r>
      <w:r>
        <w:t xml:space="preserve"> </w:t>
      </w:r>
      <w:r>
        <w:t xml:space="preserve">Optometrist</w:t>
      </w:r>
      <w:r>
        <w:t xml:space="preserve"> </w:t>
      </w:r>
      <w:r>
        <w:t xml:space="preserve">practice assumes no liability for pre-existing ocular conditions that were not disclosed prior to the examination. Standard medical disclaimers apply.</w:t>
      </w:r>
    </w:p>
    <w:p>
      <w:pPr>
        <w:numPr>
          <w:ilvl w:val="0"/>
          <w:numId w:val="1001"/>
        </w:numPr>
        <w:pStyle w:val="Compact"/>
      </w:pPr>
      <w:r>
        <w:t xml:space="preserve">All personal health data collected during the screening will be handled in accordance with the Sudanese Data Protection Guidelines and the professional confidentiality code of the Sudanese Optometric Association.</w:t>
      </w:r>
    </w:p>
    <w:p>
      <w:pPr>
        <w:numPr>
          <w:ilvl w:val="0"/>
          <w:numId w:val="1001"/>
        </w:numPr>
        <w:pStyle w:val="Compact"/>
      </w:pPr>
      <w:r>
        <w:t xml:space="preserve">Disputes arising from this engagement shall be resolved through amicable negotiation. In the event of unresolved disagreement, the matter shall be referred to the competent commercial court in</w:t>
      </w:r>
      <w:r>
        <w:t xml:space="preserve"> </w:t>
      </w:r>
      <w:r>
        <w:t xml:space="preserve">Sudan Khartoum</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has been received.</w:t>
      </w:r>
    </w:p>
    <w:bookmarkEnd w:id="26"/>
    <w:bookmarkStart w:id="27" w:name="acceptance-and-authorisation"/>
    <w:p>
      <w:pPr>
        <w:pStyle w:val="Heading3"/>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Optometrist</w:t>
      </w:r>
      <w:r>
        <w:t xml:space="preserve"> </w:t>
      </w:r>
      <w:r>
        <w:t xml:space="preserve">services and optical products to be delivered in</w:t>
      </w:r>
      <w:r>
        <w:t xml:space="preserve"> </w:t>
      </w:r>
      <w:r>
        <w:t xml:space="preserve">Sudan Khartoum</w:t>
      </w:r>
      <w:r>
        <w:t xml:space="preserve">.</w:t>
      </w:r>
    </w:p>
    <w:p>
      <w:pPr>
        <w:pStyle w:val="BodyText"/>
      </w:pPr>
      <w:r>
        <w:rPr>
          <w:bCs/>
          <w:b/>
        </w:rPr>
        <w:t xml:space="preserve">For Nile Vision Optometry Centre</w:t>
      </w:r>
      <w:r>
        <w:br/>
      </w:r>
      <w:r>
        <w:t xml:space="preserve">Dr. Amal El-Tahir, Lead Optometrist</w:t>
      </w:r>
      <w:r>
        <w:br/>
      </w:r>
      <w:r>
        <w:t xml:space="preserve">Signature &amp; Date: ___________________________</w:t>
      </w:r>
    </w:p>
    <w:p>
      <w:pPr>
        <w:pStyle w:val="BodyText"/>
      </w:pPr>
      <w:r>
        <w:rPr>
          <w:bCs/>
          <w:b/>
        </w:rPr>
        <w:t xml:space="preserve">For Al-Rashid Medical &amp; Health Services Ltd.</w:t>
      </w:r>
      <w:r>
        <w:br/>
      </w:r>
      <w:r>
        <w:t xml:space="preserve">Mr. Yousif Ibrahim Hassan, Authorised Signatory</w:t>
      </w:r>
      <w:r>
        <w:br/>
      </w:r>
      <w:r>
        <w:t xml:space="preserve">Signature &amp; Date: ___________________________</w:t>
      </w:r>
    </w:p>
    <w:p>
      <w:pPr>
        <w:pStyle w:val="BodyText"/>
      </w:pPr>
      <w:r>
        <w:t xml:space="preserve">Nile Vision Optometry Centre • El-Khatim Street, Omdurman, Sudan Khartoum • Tel: +249 183 456 789 • Email: info@nilevision-sd.com</w:t>
      </w:r>
      <w:r>
        <w:br/>
      </w:r>
      <w:r>
        <w:t xml:space="preserve">Registered with the Sudanese Ministry of Health — Optometry Practice Licence No. SUD-OPH-2019-0342</w:t>
      </w:r>
      <w:r>
        <w:br/>
      </w:r>
      <w:r>
        <w:t xml:space="preserve">This Quotation Estimate document was generated on 14 June 2025. © 2025 Nile Vision Optometry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Sudan Khartoum</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