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rPr>
          <w:bCs/>
          <w:b/>
        </w:rPr>
        <w:t xml:space="preserve">Bosphorus Vision Optometry Center</w:t>
      </w:r>
    </w:p>
    <w:p>
      <w:pPr>
        <w:pStyle w:val="BodyText"/>
      </w:pPr>
      <w:r>
        <w:t xml:space="preserve">Optometrist Services &amp; Eye Care Solutions</w:t>
      </w:r>
    </w:p>
    <w:p>
      <w:pPr>
        <w:pStyle w:val="BodyText"/>
      </w:pPr>
      <w:r>
        <w:t xml:space="preserve">Address: İstiklal Caddesi No. 142, Beyoğlu, 34433 Istanbul, Turkey</w:t>
      </w:r>
    </w:p>
    <w:p>
      <w:pPr>
        <w:pStyle w:val="BodyText"/>
      </w:pPr>
      <w:r>
        <w:t xml:space="preserve">Phone: +90 212 555 0142 | Email: info@bosphorusvision.com.tr</w:t>
      </w:r>
    </w:p>
    <w:p>
      <w:pPr>
        <w:pStyle w:val="BodyText"/>
      </w:pPr>
      <w:r>
        <w:t xml:space="preserve">Tax ID (VKN): 1234567890 | MERSIS: 12345678901234</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QTE-2025-IST-00472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w:t>
            </w:r>
          </w:p>
        </w:tc>
        <w:tc>
          <w:tcPr/>
          <w:p>
            <w:pPr>
              <w:pStyle w:val="Compact"/>
              <w:jc w:val="left"/>
            </w:pPr>
            <w:r>
              <w:t xml:space="preserve">Mr. James Anderson – Client Reference: CL-2025-0891</w:t>
            </w:r>
          </w:p>
        </w:tc>
      </w:tr>
      <w:tr>
        <w:tc>
          <w:tcPr/>
          <w:p>
            <w:pPr>
              <w:pStyle w:val="Compact"/>
              <w:jc w:val="left"/>
            </w:pPr>
            <w:r>
              <w:t xml:space="preserve">Client Address</w:t>
            </w:r>
          </w:p>
        </w:tc>
        <w:tc>
          <w:tcPr/>
          <w:p>
            <w:pPr>
              <w:pStyle w:val="Compact"/>
              <w:jc w:val="left"/>
            </w:pPr>
            <w:r>
              <w:t xml:space="preserve">Levent Business District, Beşiktaş, 34330 Istanbul, Turkey</w:t>
            </w:r>
          </w:p>
        </w:tc>
      </w:tr>
      <w:tr>
        <w:tc>
          <w:tcPr/>
          <w:p>
            <w:pPr>
              <w:pStyle w:val="Compact"/>
              <w:jc w:val="left"/>
            </w:pPr>
            <w:r>
              <w:t xml:space="preserve">Service Location</w:t>
            </w:r>
          </w:p>
        </w:tc>
        <w:tc>
          <w:tcPr/>
          <w:p>
            <w:pPr>
              <w:pStyle w:val="Compact"/>
              <w:jc w:val="left"/>
            </w:pPr>
            <w:r>
              <w:t xml:space="preserve">Bosphorus Vision Optometry Center, Beyoğlu, Turkey Istanbul</w:t>
            </w:r>
          </w:p>
        </w:tc>
      </w:tr>
      <w:tr>
        <w:tc>
          <w:tcPr/>
          <w:p>
            <w:pPr>
              <w:pStyle w:val="Compact"/>
              <w:jc w:val="left"/>
            </w:pPr>
            <w:r>
              <w:t xml:space="preserve">Prepared By</w:t>
            </w:r>
          </w:p>
        </w:tc>
        <w:tc>
          <w:tcPr/>
          <w:p>
            <w:pPr>
              <w:pStyle w:val="Compact"/>
              <w:jc w:val="left"/>
            </w:pPr>
            <w:r>
              <w:t xml:space="preserve">Dr. Elif Kaya, OD – Lead Optometrist</w:t>
            </w:r>
          </w:p>
        </w:tc>
      </w:tr>
      <w:tr>
        <w:tc>
          <w:tcPr/>
          <w:p>
            <w:pPr>
              <w:pStyle w:val="Compact"/>
              <w:jc w:val="left"/>
            </w:pPr>
            <w:r>
              <w:t xml:space="preserve">Currency</w:t>
            </w:r>
          </w:p>
        </w:tc>
        <w:tc>
          <w:tcPr/>
          <w:p>
            <w:pPr>
              <w:pStyle w:val="Compact"/>
              <w:jc w:val="left"/>
            </w:pPr>
            <w:r>
              <w:t xml:space="preserve">USD (United States Dollar) / TRY (Turkish Lira)</w:t>
            </w:r>
          </w:p>
        </w:tc>
      </w:tr>
    </w:tbl>
    <w:bookmarkStart w:id="21" w:name="purpose-of-this-quotation-estimate"/>
    <w:p>
      <w:pPr>
        <w:pStyle w:val="Heading2"/>
      </w:pPr>
      <w:r>
        <w:t xml:space="preserve">1. Purpose of This Quotation Estimate</w:t>
      </w:r>
    </w:p>
    <w:p>
      <w:pPr>
        <w:pStyle w:val="FirstParagraph"/>
      </w:pPr>
      <w:r>
        <w:t xml:space="preserve">This Quotation Estimate document is issued by Bosphorus Vision Optometry Center, a licensed and accredited Optometrist practice operating in the heart of Turkey Istanbul, to provide Mr. James Anderson with a comprehensive, itemized breakdown of all proposed optometric services, diagnostic procedures, corrective lens prescriptions, and associated eye care treatments. This Quotation Estimate serves as a formal, non-binding financial projection and does not constitute a final invoice. All pricing within this Quotation Estimate is subject to the terms and conditions outlined in Section 7 of this document. The Optometrist team at our Turkey Istanbul facility has prepared this estimate based on the initial consultation conducted on 10 June 2025 and the specific clinical requirements identified during that session.</w:t>
      </w:r>
    </w:p>
    <w:bookmarkEnd w:id="21"/>
    <w:bookmarkStart w:id="22" w:name="scope-of-optometrist-services"/>
    <w:p>
      <w:pPr>
        <w:pStyle w:val="Heading2"/>
      </w:pPr>
      <w:r>
        <w:t xml:space="preserve">2. Scope of Optometrist Services</w:t>
      </w:r>
    </w:p>
    <w:p>
      <w:pPr>
        <w:pStyle w:val="FirstParagraph"/>
      </w:pPr>
      <w:r>
        <w:t xml:space="preserve">The following Quotation Estimate encompasses a full-spectrum optometric care package designed and administered by our senior Optometrist team in Turkey Istanbul. The services include comprehensive eye examinations, advanced diagnostic imaging, prescription lens fabrication, and follow-up consultations. All procedures will be performed in compliance with the regulations set forth by the Turkish Ministry of Health and the Turkish Optometric Association (TOD). The Optometrist professionals assigned to this case hold valid practice licenses issued by the Istanbul Provincial Health Directorate.</w:t>
      </w:r>
    </w:p>
    <w:bookmarkEnd w:id="22"/>
    <w:bookmarkStart w:id="23" w:name="itemized-quotation-estimate-line-items"/>
    <w:p>
      <w:pPr>
        <w:pStyle w:val="Heading2"/>
      </w:pPr>
      <w:r>
        <w:t xml:space="preserve">3. Itemized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Optometrist Service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Unit Price (TRY)</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Comprehensive Optometrist Eye Examination (refraction, visual acuity, color vision, binocular function, and ocular motility assessment)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₺3,960.00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Dilated Fundus Examination with Digital Retinal Imaging (Optometrist-administered, including 45-degree macular photography)</w:t>
            </w:r>
          </w:p>
        </w:tc>
        <w:tc>
          <w:tcPr/>
          <w:p>
            <w:pPr>
              <w:pStyle w:val="Compact"/>
              <w:jc w:val="left"/>
            </w:pPr>
            <w:r>
              <w:t xml:space="preserve">1</w:t>
            </w:r>
          </w:p>
        </w:tc>
        <w:tc>
          <w:tcPr/>
          <w:p>
            <w:pPr>
              <w:pStyle w:val="Compact"/>
              <w:jc w:val="left"/>
            </w:pPr>
            <w:r>
              <w:t xml:space="preserve">$85.00</w:t>
            </w:r>
          </w:p>
        </w:tc>
        <w:tc>
          <w:tcPr/>
          <w:p>
            <w:pPr>
              <w:pStyle w:val="Compact"/>
              <w:jc w:val="left"/>
            </w:pPr>
            <w:r>
              <w:t xml:space="preserve">₺2,750.00</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Optical Coherence Tomography (OCT) – Macular and Peripapillary Scan (performed by certified Optometrist technician)</w:t>
            </w:r>
          </w:p>
        </w:tc>
        <w:tc>
          <w:tcPr/>
          <w:p>
            <w:pPr>
              <w:pStyle w:val="Compact"/>
              <w:jc w:val="left"/>
            </w:pPr>
            <w:r>
              <w:t xml:space="preserve">2</w:t>
            </w:r>
          </w:p>
        </w:tc>
        <w:tc>
          <w:tcPr/>
          <w:p>
            <w:pPr>
              <w:pStyle w:val="Compact"/>
              <w:jc w:val="left"/>
            </w:pPr>
            <w:r>
              <w:t xml:space="preserve">$65.00</w:t>
            </w:r>
          </w:p>
        </w:tc>
        <w:tc>
          <w:tcPr/>
          <w:p>
            <w:pPr>
              <w:pStyle w:val="Compact"/>
              <w:jc w:val="left"/>
            </w:pPr>
            <w:r>
              <w:t xml:space="preserve">₺2,100.00</w:t>
            </w:r>
          </w:p>
        </w:tc>
        <w:tc>
          <w:tcPr/>
          <w:p>
            <w:pPr>
              <w:pStyle w:val="Compact"/>
              <w:jc w:val="left"/>
            </w:pPr>
            <w:r>
              <w:t xml:space="preserve">$130.00</w:t>
            </w:r>
          </w:p>
        </w:tc>
      </w:tr>
      <w:tr>
        <w:tc>
          <w:tcPr/>
          <w:p>
            <w:pPr>
              <w:pStyle w:val="Compact"/>
              <w:jc w:val="left"/>
            </w:pPr>
            <w:r>
              <w:t xml:space="preserve">4</w:t>
            </w:r>
          </w:p>
        </w:tc>
        <w:tc>
          <w:tcPr/>
          <w:p>
            <w:pPr>
              <w:pStyle w:val="Compact"/>
              <w:jc w:val="left"/>
            </w:pPr>
            <w:r>
              <w:t xml:space="preserve">Non-Contact Automated Refraction and Keratometry (Optometrist-supervised diagnostic session)</w:t>
            </w:r>
          </w:p>
        </w:tc>
        <w:tc>
          <w:tcPr/>
          <w:p>
            <w:pPr>
              <w:pStyle w:val="Compact"/>
              <w:jc w:val="left"/>
            </w:pPr>
            <w:r>
              <w:t xml:space="preserve">1</w:t>
            </w:r>
          </w:p>
        </w:tc>
        <w:tc>
          <w:tcPr/>
          <w:p>
            <w:pPr>
              <w:pStyle w:val="Compact"/>
              <w:jc w:val="left"/>
            </w:pPr>
            <w:r>
              <w:t xml:space="preserve">$45.00</w:t>
            </w:r>
          </w:p>
        </w:tc>
        <w:tc>
          <w:tcPr/>
          <w:p>
            <w:pPr>
              <w:pStyle w:val="Compact"/>
              <w:jc w:val="left"/>
            </w:pPr>
            <w:r>
              <w:t xml:space="preserve">₺1,450.00</w:t>
            </w:r>
          </w:p>
        </w:tc>
        <w:tc>
          <w:tcPr/>
          <w:p>
            <w:pPr>
              <w:pStyle w:val="Compact"/>
              <w:jc w:val="left"/>
            </w:pPr>
            <w:r>
              <w:t xml:space="preserve">$45.00</w:t>
            </w:r>
          </w:p>
        </w:tc>
      </w:tr>
      <w:tr>
        <w:tc>
          <w:tcPr/>
          <w:p>
            <w:pPr>
              <w:pStyle w:val="Compact"/>
              <w:jc w:val="left"/>
            </w:pPr>
            <w:r>
              <w:t xml:space="preserve">5</w:t>
            </w:r>
          </w:p>
        </w:tc>
        <w:tc>
          <w:tcPr/>
          <w:p>
            <w:pPr>
              <w:pStyle w:val="Compact"/>
              <w:jc w:val="left"/>
            </w:pPr>
            <w:r>
              <w:t xml:space="preserve">Prescription Bifocal Lenses – Progressive Addition (1.67 index, anti-reflective, blue-light filter coating) – Pair</w:t>
            </w:r>
          </w:p>
        </w:tc>
        <w:tc>
          <w:tcPr/>
          <w:p>
            <w:pPr>
              <w:pStyle w:val="Compact"/>
              <w:jc w:val="left"/>
            </w:pPr>
            <w:r>
              <w:t xml:space="preserve">1</w:t>
            </w:r>
          </w:p>
        </w:tc>
        <w:tc>
          <w:tcPr/>
          <w:p>
            <w:pPr>
              <w:pStyle w:val="Compact"/>
              <w:jc w:val="left"/>
            </w:pPr>
            <w:r>
              <w:t xml:space="preserve">$340.00</w:t>
            </w:r>
          </w:p>
        </w:tc>
        <w:tc>
          <w:tcPr/>
          <w:p>
            <w:pPr>
              <w:pStyle w:val="Compact"/>
              <w:jc w:val="left"/>
            </w:pPr>
            <w:r>
              <w:t xml:space="preserve">₺10,990.00</w:t>
            </w:r>
          </w:p>
        </w:tc>
        <w:tc>
          <w:tcPr/>
          <w:p>
            <w:pPr>
              <w:pStyle w:val="Compact"/>
              <w:jc w:val="left"/>
            </w:pPr>
            <w:r>
              <w:t xml:space="preserve">$340.00</w:t>
            </w:r>
          </w:p>
        </w:tc>
      </w:tr>
      <w:tr>
        <w:tc>
          <w:tcPr/>
          <w:p>
            <w:pPr>
              <w:pStyle w:val="Compact"/>
              <w:jc w:val="left"/>
            </w:pPr>
            <w:r>
              <w:t xml:space="preserve">6</w:t>
            </w:r>
          </w:p>
        </w:tc>
        <w:tc>
          <w:tcPr/>
          <w:p>
            <w:pPr>
              <w:pStyle w:val="Compact"/>
              <w:jc w:val="left"/>
            </w:pPr>
            <w:r>
              <w:t xml:space="preserve">Acetate Frame – Designer Collection (selected from Turkey Istanbul in-store inventory)</w:t>
            </w:r>
          </w:p>
        </w:tc>
        <w:tc>
          <w:tcPr/>
          <w:p>
            <w:pPr>
              <w:pStyle w:val="Compact"/>
              <w:jc w:val="left"/>
            </w:pPr>
            <w:r>
              <w:t xml:space="preserve">1</w:t>
            </w:r>
          </w:p>
        </w:tc>
        <w:tc>
          <w:tcPr/>
          <w:p>
            <w:pPr>
              <w:pStyle w:val="Compact"/>
              <w:jc w:val="left"/>
            </w:pPr>
            <w:r>
              <w:t xml:space="preserve">$185.00</w:t>
            </w:r>
          </w:p>
        </w:tc>
        <w:tc>
          <w:tcPr/>
          <w:p>
            <w:pPr>
              <w:pStyle w:val="Compact"/>
              <w:jc w:val="left"/>
            </w:pPr>
            <w:r>
              <w:t xml:space="preserve">₺5,980.00</w:t>
            </w:r>
          </w:p>
        </w:tc>
        <w:tc>
          <w:tcPr/>
          <w:p>
            <w:pPr>
              <w:pStyle w:val="Compact"/>
              <w:jc w:val="left"/>
            </w:pPr>
            <w:r>
              <w:t xml:space="preserve">$185.00</w:t>
            </w:r>
          </w:p>
        </w:tc>
      </w:tr>
      <w:tr>
        <w:tc>
          <w:tcPr/>
          <w:p>
            <w:pPr>
              <w:pStyle w:val="Compact"/>
              <w:jc w:val="left"/>
            </w:pPr>
            <w:r>
              <w:t xml:space="preserve">7</w:t>
            </w:r>
          </w:p>
        </w:tc>
        <w:tc>
          <w:tcPr/>
          <w:p>
            <w:pPr>
              <w:pStyle w:val="Compact"/>
              <w:jc w:val="left"/>
            </w:pPr>
            <w:r>
              <w:t xml:space="preserve">Follow-Up Optometrist Consultation (4-week post-dispensing review, lens fitting adjustment, and visual performance verification)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₺1,610.00</w:t>
            </w:r>
          </w:p>
        </w:tc>
        <w:tc>
          <w:tcPr/>
          <w:p>
            <w:pPr>
              <w:pStyle w:val="Compact"/>
              <w:jc w:val="left"/>
            </w:pPr>
            <w:r>
              <w:t xml:space="preserve">$50.00</w:t>
            </w:r>
          </w:p>
        </w:tc>
      </w:tr>
      <w:tr>
        <w:tc>
          <w:tcPr/>
          <w:p>
            <w:pPr>
              <w:pStyle w:val="Compact"/>
              <w:jc w:val="left"/>
            </w:pPr>
            <w:r>
              <w:t xml:space="preserve">8</w:t>
            </w:r>
          </w:p>
        </w:tc>
        <w:tc>
          <w:tcPr/>
          <w:p>
            <w:pPr>
              <w:pStyle w:val="Compact"/>
              <w:jc w:val="left"/>
            </w:pPr>
            <w:r>
              <w:t xml:space="preserve">Annual Eye Health Screening Package (subsequent year, includes Optometrist exam, tonometry, and retinal photo)</w:t>
            </w:r>
          </w:p>
        </w:tc>
        <w:tc>
          <w:tcPr/>
          <w:p>
            <w:pPr>
              <w:pStyle w:val="Compact"/>
              <w:jc w:val="left"/>
            </w:pPr>
            <w:r>
              <w:t xml:space="preserve">1</w:t>
            </w:r>
          </w:p>
        </w:tc>
        <w:tc>
          <w:tcPr/>
          <w:p>
            <w:pPr>
              <w:pStyle w:val="Compact"/>
              <w:jc w:val="left"/>
            </w:pPr>
            <w:r>
              <w:t xml:space="preserve">$95.00</w:t>
            </w:r>
          </w:p>
        </w:tc>
        <w:tc>
          <w:tcPr/>
          <w:p>
            <w:pPr>
              <w:pStyle w:val="Compact"/>
              <w:jc w:val="left"/>
            </w:pPr>
            <w:r>
              <w:t xml:space="preserve">₺3,070.00</w:t>
            </w:r>
          </w:p>
        </w:tc>
        <w:tc>
          <w:tcPr/>
          <w:p>
            <w:pPr>
              <w:pStyle w:val="Compact"/>
              <w:jc w:val="left"/>
            </w:pPr>
            <w:r>
              <w:t xml:space="preserve">$95.00</w:t>
            </w:r>
          </w:p>
        </w:tc>
      </w:tr>
      <w:tr>
        <w:tc>
          <w:tcPr>
            <w:gridSpan w:val="5"/>
          </w:tcPr>
          <w:p>
            <w:pPr>
              <w:pStyle w:val="Compact"/>
              <w:jc w:val="right"/>
            </w:pPr>
            <w:r>
              <w:t xml:space="preserve">Subtotal</w:t>
            </w:r>
          </w:p>
        </w:tc>
        <w:tc>
          <w:tcPr/>
          <w:p>
            <w:pPr>
              <w:pStyle w:val="Compact"/>
              <w:jc w:val="left"/>
            </w:pPr>
            <w:r>
              <w:t xml:space="preserve">$1,050.00</w:t>
            </w:r>
          </w:p>
        </w:tc>
      </w:tr>
      <w:tr>
        <w:tc>
          <w:tcPr>
            <w:gridSpan w:val="5"/>
          </w:tcPr>
          <w:p>
            <w:pPr>
              <w:pStyle w:val="Compact"/>
              <w:jc w:val="right"/>
            </w:pPr>
            <w:r>
              <w:t xml:space="preserve">VAT (KDV) – 20% (Turkey Istanbul standard rate)</w:t>
            </w:r>
          </w:p>
        </w:tc>
        <w:tc>
          <w:tcPr/>
          <w:p>
            <w:pPr>
              <w:pStyle w:val="Compact"/>
              <w:jc w:val="left"/>
            </w:pPr>
            <w:r>
              <w:t xml:space="preserve">$210.00</w:t>
            </w:r>
          </w:p>
        </w:tc>
      </w:tr>
      <w:tr>
        <w:tc>
          <w:tcPr>
            <w:gridSpan w:val="5"/>
          </w:tcPr>
          <w:p>
            <w:pPr>
              <w:pStyle w:val="Compact"/>
              <w:jc w:val="right"/>
            </w:pPr>
            <w:r>
              <w:t xml:space="preserve">TOTAL AMOUNT DUE</w:t>
            </w:r>
          </w:p>
        </w:tc>
        <w:tc>
          <w:tcPr/>
          <w:p>
            <w:pPr>
              <w:pStyle w:val="Compact"/>
              <w:jc w:val="left"/>
            </w:pPr>
            <w:r>
              <w:t xml:space="preserve">$1,260.00</w:t>
            </w:r>
          </w:p>
        </w:tc>
      </w:tr>
    </w:tbl>
    <w:bookmarkEnd w:id="23"/>
    <w:bookmarkStart w:id="24" w:name="optometrist-team-credentials"/>
    <w:p>
      <w:pPr>
        <w:pStyle w:val="Heading2"/>
      </w:pPr>
      <w:r>
        <w:t xml:space="preserve">4. Optometrist Team &amp; Credentials</w:t>
      </w:r>
    </w:p>
    <w:p>
      <w:pPr>
        <w:pStyle w:val="FirstParagraph"/>
      </w:pPr>
      <w:r>
        <w:t xml:space="preserve">This Quotation Estimate is backed by a dedicated Optometrist team of five (5) licensed professionals based in our Turkey Istanbul clinic. The lead Optometrist, Dr. Elif Kaya, OD, holds a Doctor of Optometry degree from Istanbul University Faculty of Medicine and has over fourteen (14) years of clinical experience in comprehensive eye care, contact lens fitting, and low-vision rehabilitation. All Optometrist staff members are registered with the Turkish Optometric Association and maintain continuing education credits as mandated by the Turkish Health Ministry. The Turkey Istanbul location benefits from proximity to major ophthalmology referral centers, ensuring seamless continuity of care should any condition require surgical intervention beyond the scope of Optometrist practice.</w:t>
      </w:r>
    </w:p>
    <w:bookmarkEnd w:id="24"/>
    <w:bookmarkStart w:id="25" w:name="X8b192415fe7eec5bbf3019a462bc0b48b0303cd"/>
    <w:p>
      <w:pPr>
        <w:pStyle w:val="Heading2"/>
      </w:pPr>
      <w:r>
        <w:t xml:space="preserve">5. Validity &amp; Acceptance of This Quotation Estimate</w:t>
      </w:r>
    </w:p>
    <w:p>
      <w:pPr>
        <w:pStyle w:val="FirstParagraph"/>
      </w:pPr>
      <w:r>
        <w:t xml:space="preserve">This Quotation Estimate is valid for a period of thirty (30) calendar days from the date of issue, expiring on 15 July 2025. Should the client wish to proceed beyond this validity window, the Optometrist team in Turkey Istanbul will re-evaluate current pricing, lens inventory availability, and applicable tax rates before issuing a revised Quotation Estimate. Acceptance of this Quotation Estimate may be communicated in writing via email to the address listed in the header or by signing the acceptance block below. Upon written acceptance, a formal service agreement and payment schedule will be generated within two (2) business days.</w:t>
      </w:r>
    </w:p>
    <w:bookmarkEnd w:id="25"/>
    <w:bookmarkStart w:id="26" w:name="payment-terms"/>
    <w:p>
      <w:pPr>
        <w:pStyle w:val="Heading2"/>
      </w:pPr>
      <w:r>
        <w:t xml:space="preserve">6. Payment Terms</w:t>
      </w:r>
    </w:p>
    <w:p>
      <w:pPr>
        <w:numPr>
          <w:ilvl w:val="0"/>
          <w:numId w:val="1001"/>
        </w:numPr>
        <w:pStyle w:val="Compact"/>
      </w:pPr>
      <w:r>
        <w:t xml:space="preserve">A deposit of 50% of the total Quotation Estimate amount ($630.00) is required upon acceptance to secure the Optometrist appointment slot and reserve lens inventory in our Turkey Istanbul facility.</w:t>
      </w:r>
    </w:p>
    <w:p>
      <w:pPr>
        <w:numPr>
          <w:ilvl w:val="0"/>
          <w:numId w:val="1001"/>
        </w:numPr>
        <w:pStyle w:val="Compact"/>
      </w:pPr>
      <w:r>
        <w:t xml:space="preserve">The remaining 50% balance ($630.00) is due at the time of final lens dispensing and frame fitting.</w:t>
      </w:r>
    </w:p>
    <w:p>
      <w:pPr>
        <w:numPr>
          <w:ilvl w:val="0"/>
          <w:numId w:val="1001"/>
        </w:numPr>
        <w:pStyle w:val="Compact"/>
      </w:pPr>
      <w:r>
        <w:t xml:space="preserve">Accepted payment methods: Bank transfer (IBAN: TR12 0006 4000 0011 2345 6789 01), credit/debit card (Visa, Mastercard), or cash at the Turkey Istanbul clinic reception.</w:t>
      </w:r>
    </w:p>
    <w:p>
      <w:pPr>
        <w:numPr>
          <w:ilvl w:val="0"/>
          <w:numId w:val="1001"/>
        </w:numPr>
        <w:pStyle w:val="Compact"/>
      </w:pPr>
      <w:r>
        <w:t xml:space="preserve">Late payments beyond 14 days of the due date will incur a 2% monthly service charge as permitted under Turkish commercial law.</w:t>
      </w:r>
    </w:p>
    <w:bookmarkEnd w:id="26"/>
    <w:bookmarkStart w:id="27" w:name="terms-conditions"/>
    <w:p>
      <w:pPr>
        <w:pStyle w:val="Heading2"/>
      </w:pPr>
      <w:r>
        <w:t xml:space="preserve">7. Terms &amp; Conditions</w:t>
      </w:r>
    </w:p>
    <w:p>
      <w:pPr>
        <w:numPr>
          <w:ilvl w:val="0"/>
          <w:numId w:val="1002"/>
        </w:numPr>
        <w:pStyle w:val="Compact"/>
      </w:pPr>
      <w:r>
        <w:t xml:space="preserve">All Optometrist services described in this Quotation Estimate are subject to the availability of the specific Optometrist professional and equipment on the scheduled date.</w:t>
      </w:r>
    </w:p>
    <w:p>
      <w:pPr>
        <w:numPr>
          <w:ilvl w:val="0"/>
          <w:numId w:val="1002"/>
        </w:numPr>
        <w:pStyle w:val="Compact"/>
      </w:pPr>
      <w:r>
        <w:t xml:space="preserve">Prescription lenses are custom-fabricated; once the Optometrist has confirmed the final prescription and the client has approved the frame selection, a 15% non-refundable fabrication fee applies.</w:t>
      </w:r>
    </w:p>
    <w:p>
      <w:pPr>
        <w:numPr>
          <w:ilvl w:val="0"/>
          <w:numId w:val="1002"/>
        </w:numPr>
        <w:pStyle w:val="Compact"/>
      </w:pPr>
      <w:r>
        <w:t xml:space="preserve">This Quotation Estimate does not include emergency ophthalmic care, surgical procedures, or medications, which fall outside the scope of Optometrist practice in Turkey Istanbul.</w:t>
      </w:r>
    </w:p>
    <w:p>
      <w:pPr>
        <w:numPr>
          <w:ilvl w:val="0"/>
          <w:numId w:val="1002"/>
        </w:numPr>
        <w:pStyle w:val="Compact"/>
      </w:pPr>
      <w:r>
        <w:t xml:space="preserve">Client data and medical records are handled in strict accordance with Turkey's Personal Data Protection Law (KVKK – Law No. 6698) and the EU General Data Protection Regulation (GDPR) as applicable.</w:t>
      </w:r>
    </w:p>
    <w:p>
      <w:pPr>
        <w:numPr>
          <w:ilvl w:val="0"/>
          <w:numId w:val="1002"/>
        </w:numPr>
        <w:pStyle w:val="Compact"/>
      </w:pPr>
      <w:r>
        <w:t xml:space="preserve">Any disputes arising from this Quotation Estimate shall be resolved under the jurisdiction of the Istanbul Courts, Turkey.</w:t>
      </w:r>
    </w:p>
    <w:p>
      <w:pPr>
        <w:numPr>
          <w:ilvl w:val="0"/>
          <w:numId w:val="1002"/>
        </w:numPr>
        <w:pStyle w:val="Compact"/>
      </w:pPr>
      <w:r>
        <w:t xml:space="preserve">The Optometrist team reserves the right to modify the scope of services if clinical findings during the examination necessitate additional diagnostic steps; any such additions will be communicated to the client prior to execution and reflected in a supplementary Quotation Estimate.</w:t>
      </w:r>
    </w:p>
    <w:bookmarkEnd w:id="27"/>
    <w:bookmarkStart w:id="28" w:name="acceptance-signatures"/>
    <w:p>
      <w:pPr>
        <w:pStyle w:val="Heading2"/>
      </w:pPr>
      <w:r>
        <w:t xml:space="preserve">8. Acceptance &amp; Signatures</w:t>
      </w:r>
    </w:p>
    <w:p>
      <w:pPr>
        <w:pStyle w:val="FirstParagraph"/>
      </w:pPr>
      <w:r>
        <w:rPr>
          <w:bCs/>
          <w:b/>
        </w:rPr>
        <w:t xml:space="preserve">For Bosphorus Vision Optometry Center</w:t>
      </w:r>
    </w:p>
    <w:p>
      <w:pPr>
        <w:pStyle w:val="BodyText"/>
      </w:pPr>
      <w:r>
        <w:t xml:space="preserve">Optometrist Practice – Turkey Istanbul</w:t>
      </w:r>
    </w:p>
    <w:p>
      <w:pPr>
        <w:pStyle w:val="BodyText"/>
      </w:pPr>
      <w:r>
        <w:t xml:space="preserve">Dr. Elif Kaya, OD – Lead Optometrist</w:t>
      </w:r>
    </w:p>
    <w:p>
      <w:pPr>
        <w:pStyle w:val="BodyText"/>
      </w:pPr>
      <w:r>
        <w:t xml:space="preserve">Date: _______________</w:t>
      </w:r>
    </w:p>
    <w:p>
      <w:pPr>
        <w:pStyle w:val="BodyText"/>
      </w:pPr>
      <w:r>
        <w:rPr>
          <w:bCs/>
          <w:b/>
        </w:rPr>
        <w:t xml:space="preserve">Client Acknowledgment</w:t>
      </w:r>
    </w:p>
    <w:p>
      <w:pPr>
        <w:pStyle w:val="BodyText"/>
      </w:pPr>
      <w:r>
        <w:t xml:space="preserve">I have reviewed this Quotation Estimate and accept the terms.</w:t>
      </w:r>
    </w:p>
    <w:p>
      <w:pPr>
        <w:pStyle w:val="BodyText"/>
      </w:pPr>
      <w:r>
        <w:t xml:space="preserve">Mr. James Anderson</w:t>
      </w:r>
    </w:p>
    <w:p>
      <w:pPr>
        <w:pStyle w:val="BodyText"/>
      </w:pPr>
      <w:r>
        <w:t xml:space="preserve">Date: _______________</w:t>
      </w:r>
    </w:p>
    <w:p>
      <w:pPr>
        <w:pStyle w:val="BodyText"/>
      </w:pPr>
      <w:r>
        <w:t xml:space="preserve">Bosphorus Vision Optometry Center | Optometrist Services in Turkey Istanbul | İstiklal Caddesi No. 142, Beyoğlu, 34433 Istanbul, Turkey</w:t>
      </w:r>
    </w:p>
    <w:p>
      <w:pPr>
        <w:pStyle w:val="BodyText"/>
      </w:pPr>
      <w:r>
        <w:t xml:space="preserve">This Quotation Estimate document was generated electronically and is valid without a physical stamp. Document ID: QTE-2025-IST-00472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Turkey Istanbul</dc:title>
  <dc:creator/>
  <dc:language>en</dc:language>
  <cp:keywords/>
  <dcterms:created xsi:type="dcterms:W3CDTF">2026-10-10T07:59:51Z</dcterms:created>
  <dcterms:modified xsi:type="dcterms:W3CDTF">2026-10-10T07:59:51Z</dcterms:modified>
</cp:coreProperties>
</file>

<file path=docProps/custom.xml><?xml version="1.0" encoding="utf-8"?>
<Properties xmlns="http://schemas.openxmlformats.org/officeDocument/2006/custom-properties" xmlns:vt="http://schemas.openxmlformats.org/officeDocument/2006/docPropsVTypes"/>
</file>