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quotation-estimate"/>
    <w:p>
      <w:pPr>
        <w:pStyle w:val="Heading1"/>
      </w:pPr>
      <w:r>
        <w:t xml:space="preserve">QUOTATION ESTIMATE</w:t>
      </w:r>
    </w:p>
    <w:p>
      <w:pPr>
        <w:pStyle w:val="FirstParagraph"/>
      </w:pPr>
      <w:r>
        <w:rPr>
          <w:bCs/>
          <w:b/>
        </w:rPr>
        <w:t xml:space="preserve">Orthodontist Services – Rio de Janeiro, Brazil</w:t>
      </w:r>
    </w:p>
    <w:p>
      <w:pPr>
        <w:pStyle w:val="BodyText"/>
      </w:pPr>
      <w:r>
        <w:t xml:space="preserve">Clinica Ortodôntica Carioca | Av. Atlântica, 1250 – Copacabana, Rio de Janeiro, RJ – CEP 22070-001</w:t>
      </w:r>
    </w:p>
    <w:p>
      <w:pPr>
        <w:pStyle w:val="BodyText"/>
      </w:pPr>
      <w:r>
        <w:t xml:space="preserve">Phone: +55 (21) 3456-7890 | Email: contato@ortodonticacarioca.com.br | CNPJ: 12.345.678/0001-90</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Currency:</w:t>
      </w:r>
      <w:r>
        <w:t xml:space="preserve"> </w:t>
      </w:r>
      <w:r>
        <w:t xml:space="preserve">Brazilian Real (BRL – R$)</w:t>
      </w:r>
    </w:p>
    <w:p>
      <w:pPr>
        <w:pStyle w:val="BodyText"/>
      </w:pPr>
      <w:r>
        <w:rPr>
          <w:bCs/>
          <w:b/>
        </w:rPr>
        <w:t xml:space="preserve">Prepared By:</w:t>
      </w:r>
      <w:r>
        <w:t xml:space="preserve"> </w:t>
      </w:r>
      <w:r>
        <w:t xml:space="preserve">Dr. Helena Vasconcelos, CRO-RJ 45.678</w:t>
      </w:r>
    </w:p>
    <w:bookmarkEnd w:id="21"/>
    <w:bookmarkStart w:id="22" w:name="client-information"/>
    <w:p>
      <w:pPr>
        <w:pStyle w:val="Heading3"/>
      </w:pPr>
      <w:r>
        <w:t xml:space="preserve">Client Information</w:t>
      </w:r>
    </w:p>
    <w:p>
      <w:pPr>
        <w:pStyle w:val="FirstParagraph"/>
      </w:pPr>
      <w:r>
        <w:rPr>
          <w:bCs/>
          <w:b/>
        </w:rPr>
        <w:t xml:space="preserve">Patient Name:</w:t>
      </w:r>
      <w:r>
        <w:t xml:space="preserve"> </w:t>
      </w:r>
      <w:r>
        <w:t xml:space="preserve">[Full Name]</w:t>
      </w:r>
    </w:p>
    <w:p>
      <w:pPr>
        <w:pStyle w:val="BodyText"/>
      </w:pPr>
      <w:r>
        <w:rPr>
          <w:bCs/>
          <w:b/>
        </w:rPr>
        <w:t xml:space="preserve">CPF:</w:t>
      </w:r>
      <w:r>
        <w:t xml:space="preserve"> </w:t>
      </w:r>
      <w:r>
        <w:t xml:space="preserve">[XXX.XXX.XXX-XX]</w:t>
      </w:r>
    </w:p>
    <w:p>
      <w:pPr>
        <w:pStyle w:val="BodyText"/>
      </w:pPr>
      <w:r>
        <w:rPr>
          <w:bCs/>
          <w:b/>
        </w:rPr>
        <w:t xml:space="preserve">Address:</w:t>
      </w:r>
      <w:r>
        <w:t xml:space="preserve"> </w:t>
      </w:r>
      <w:r>
        <w:t xml:space="preserve">[Street, Number, Neighborhood]</w:t>
      </w:r>
    </w:p>
    <w:p>
      <w:pPr>
        <w:pStyle w:val="BodyText"/>
      </w:pPr>
      <w:r>
        <w:rPr>
          <w:bCs/>
          <w:b/>
        </w:rPr>
        <w:t xml:space="preserve">City:</w:t>
      </w:r>
      <w:r>
        <w:t xml:space="preserve"> </w:t>
      </w:r>
      <w:r>
        <w:t xml:space="preserve">Rio de Janeiro, RJ – Brazil</w:t>
      </w:r>
    </w:p>
    <w:p>
      <w:pPr>
        <w:pStyle w:val="BodyText"/>
      </w:pPr>
      <w:r>
        <w:rPr>
          <w:bCs/>
          <w:b/>
        </w:rPr>
        <w:t xml:space="preserve">Phone:</w:t>
      </w:r>
      <w:r>
        <w:t xml:space="preserve"> </w:t>
      </w:r>
      <w:r>
        <w:t xml:space="preserve">+55 (21) [XXXX-XXXX]</w:t>
      </w:r>
    </w:p>
    <w:p>
      <w:pPr>
        <w:pStyle w:val="BodyText"/>
      </w:pPr>
      <w:r>
        <w:rPr>
          <w:bCs/>
          <w:b/>
        </w:rPr>
        <w:t xml:space="preserve">Email:</w:t>
      </w:r>
      <w:r>
        <w:t xml:space="preserve"> </w:t>
      </w:r>
      <w:r>
        <w:t xml:space="preserve">[patient@email.com]</w:t>
      </w:r>
    </w:p>
    <w:bookmarkEnd w:id="22"/>
    <w:p>
      <w:pPr>
        <w:pStyle w:val="BodyText"/>
      </w:pPr>
      <w:r>
        <w:t xml:space="preserve">This</w:t>
      </w:r>
      <w:r>
        <w:t xml:space="preserve"> </w:t>
      </w:r>
      <w:r>
        <w:t xml:space="preserve">Quotation Estimate</w:t>
      </w:r>
      <w:r>
        <w:t xml:space="preserve"> </w:t>
      </w:r>
      <w:r>
        <w:t xml:space="preserve">is issued by our</w:t>
      </w:r>
      <w:r>
        <w:t xml:space="preserve"> </w:t>
      </w:r>
      <w:r>
        <w:t xml:space="preserve">Orthodontist</w:t>
      </w:r>
      <w:r>
        <w:t xml:space="preserve"> </w:t>
      </w:r>
      <w:r>
        <w:t xml:space="preserve">practice located in the heart of</w:t>
      </w:r>
      <w:r>
        <w:t xml:space="preserve"> </w:t>
      </w:r>
      <w:r>
        <w:t xml:space="preserve">Brazil, Rio de Janeiro</w:t>
      </w:r>
      <w:r>
        <w:t xml:space="preserve">, and provides a comprehensive financial projection for the complete orthodontic treatment plan recommended following the initial clinical evaluation. All prices listed herein are expressed in Brazilian Reais (BRL) and include applicable taxes as mandated by the municipal and state regulations of Rio de Janeiro. This document serves as a formal</w:t>
      </w:r>
      <w:r>
        <w:t xml:space="preserve"> </w:t>
      </w:r>
      <w:r>
        <w:t xml:space="preserve">Quotation Estimate</w:t>
      </w:r>
      <w:r>
        <w:t xml:space="preserve"> </w:t>
      </w:r>
      <w:r>
        <w:t xml:space="preserve">and does not constitute a binding contract until both parties affix their signatures at the conclusion of this document.</w:t>
      </w:r>
    </w:p>
    <w:bookmarkStart w:id="23" w:name="scope-of-orthodontic-services"/>
    <w:p>
      <w:pPr>
        <w:pStyle w:val="Heading2"/>
      </w:pPr>
      <w:r>
        <w:t xml:space="preserve">1. Scope of Orthodontic Services</w:t>
      </w:r>
    </w:p>
    <w:p>
      <w:pPr>
        <w:pStyle w:val="FirstParagraph"/>
      </w:pPr>
      <w:r>
        <w:t xml:space="preserve">Based on the clinical assessment performed by our</w:t>
      </w:r>
      <w:r>
        <w:t xml:space="preserve"> </w:t>
      </w:r>
      <w:r>
        <w:t xml:space="preserve">Orthodontist</w:t>
      </w:r>
      <w:r>
        <w:t xml:space="preserve"> </w:t>
      </w:r>
      <w:r>
        <w:t xml:space="preserve">specialist on 10 June 2025, the following treatment protocol has been designed for the patient. The</w:t>
      </w:r>
      <w:r>
        <w:t xml:space="preserve"> </w:t>
      </w:r>
      <w:r>
        <w:t xml:space="preserve">Quotation Estimate</w:t>
      </w:r>
      <w:r>
        <w:t xml:space="preserve"> </w:t>
      </w:r>
      <w:r>
        <w:t xml:space="preserve">below itemizes each phase of the orthodontic intervention, including diagnostic imaging, appliance fabrication, monthly adjustment sessions, and post-treatment retention, all delivered at our clinic in Copacabana,</w:t>
      </w:r>
      <w:r>
        <w:t xml:space="preserve"> </w:t>
      </w:r>
      <w:r>
        <w:t xml:space="preserve">Rio de Janeiro, Brazil</w:t>
      </w:r>
      <w:r>
        <w:t xml:space="preserve">.</w:t>
      </w:r>
    </w:p>
    <w:bookmarkEnd w:id="23"/>
    <w:bookmarkStart w:id="24" w:name="itemized-quotation-estimate"/>
    <w:p>
      <w:pPr>
        <w:pStyle w:val="Heading2"/>
      </w:pPr>
      <w:r>
        <w:t xml:space="preserve">2.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Orthodontic Evaluation – Clinical examination, intraoral photography, panoramic radiograph (OPG), cephalometric X-ray, and digital study models</w:t>
            </w:r>
          </w:p>
        </w:tc>
        <w:tc>
          <w:tcPr/>
          <w:p>
            <w:pPr>
              <w:pStyle w:val="Compact"/>
              <w:jc w:val="left"/>
            </w:pPr>
            <w:r>
              <w:t xml:space="preserve">1 session</w:t>
            </w:r>
          </w:p>
        </w:tc>
        <w:tc>
          <w:tcPr/>
          <w:p>
            <w:pPr>
              <w:pStyle w:val="Compact"/>
              <w:jc w:val="left"/>
            </w:pPr>
            <w:r>
              <w:t xml:space="preserve">R$ 850.00</w:t>
            </w:r>
          </w:p>
        </w:tc>
        <w:tc>
          <w:tcPr/>
          <w:p>
            <w:pPr>
              <w:pStyle w:val="Compact"/>
              <w:jc w:val="left"/>
            </w:pPr>
            <w:r>
              <w:t xml:space="preserve">R$ 850.00</w:t>
            </w:r>
          </w:p>
        </w:tc>
        <w:tc>
          <w:tcPr/>
          <w:p>
            <w:pPr>
              <w:pStyle w:val="Compact"/>
              <w:jc w:val="left"/>
            </w:pPr>
            <w:r>
              <w:t xml:space="preserve">One-time diagnostic fee</w:t>
            </w:r>
          </w:p>
        </w:tc>
      </w:tr>
      <w:tr>
        <w:tc>
          <w:tcPr/>
          <w:p>
            <w:pPr>
              <w:pStyle w:val="Compact"/>
              <w:jc w:val="left"/>
            </w:pPr>
            <w:r>
              <w:t xml:space="preserve">2</w:t>
            </w:r>
          </w:p>
        </w:tc>
        <w:tc>
          <w:tcPr/>
          <w:p>
            <w:pPr>
              <w:pStyle w:val="Compact"/>
              <w:jc w:val="left"/>
            </w:pPr>
            <w:r>
              <w:t xml:space="preserve">Orthodontic Treatment Plan – Detailed written plan with projected treatment timeline, appliance selection, and expected outcomes</w:t>
            </w:r>
          </w:p>
        </w:tc>
        <w:tc>
          <w:tcPr/>
          <w:p>
            <w:pPr>
              <w:pStyle w:val="Compact"/>
              <w:jc w:val="left"/>
            </w:pPr>
            <w:r>
              <w:t xml:space="preserve">1 document</w:t>
            </w:r>
          </w:p>
        </w:tc>
        <w:tc>
          <w:tcPr/>
          <w:p>
            <w:pPr>
              <w:pStyle w:val="Compact"/>
              <w:jc w:val="left"/>
            </w:pPr>
            <w:r>
              <w:t xml:space="preserve">R$ 350.00</w:t>
            </w:r>
          </w:p>
        </w:tc>
        <w:tc>
          <w:tcPr/>
          <w:p>
            <w:pPr>
              <w:pStyle w:val="Compact"/>
              <w:jc w:val="left"/>
            </w:pPr>
            <w:r>
              <w:t xml:space="preserve">R$ 350.00</w:t>
            </w:r>
          </w:p>
        </w:tc>
        <w:tc>
          <w:tcPr/>
          <w:p>
            <w:pPr>
              <w:pStyle w:val="Compact"/>
              <w:jc w:val="left"/>
            </w:pPr>
            <w:r>
              <w:t xml:space="preserve">Delivered in person and via email</w:t>
            </w:r>
          </w:p>
        </w:tc>
      </w:tr>
      <w:tr>
        <w:tc>
          <w:tcPr/>
          <w:p>
            <w:pPr>
              <w:pStyle w:val="Compact"/>
              <w:jc w:val="left"/>
            </w:pPr>
            <w:r>
              <w:t xml:space="preserve">3</w:t>
            </w:r>
          </w:p>
        </w:tc>
        <w:tc>
          <w:tcPr/>
          <w:p>
            <w:pPr>
              <w:pStyle w:val="Compact"/>
              <w:jc w:val="left"/>
            </w:pPr>
            <w:r>
              <w:t xml:space="preserve">Fixed Orthodontic Appliance (Metal Brackets) – Placement of 28 brackets, archwires, and bonding agents on both arches</w:t>
            </w:r>
          </w:p>
        </w:tc>
        <w:tc>
          <w:tcPr/>
          <w:p>
            <w:pPr>
              <w:pStyle w:val="Compact"/>
              <w:jc w:val="left"/>
            </w:pPr>
            <w:r>
              <w:t xml:space="preserve">1 procedure</w:t>
            </w:r>
          </w:p>
        </w:tc>
        <w:tc>
          <w:tcPr/>
          <w:p>
            <w:pPr>
              <w:pStyle w:val="Compact"/>
              <w:jc w:val="left"/>
            </w:pPr>
            <w:r>
              <w:t xml:space="preserve">R$ 4,200.00</w:t>
            </w:r>
          </w:p>
        </w:tc>
        <w:tc>
          <w:tcPr/>
          <w:p>
            <w:pPr>
              <w:pStyle w:val="Compact"/>
              <w:jc w:val="left"/>
            </w:pPr>
            <w:r>
              <w:t xml:space="preserve">R$ 4,200.00</w:t>
            </w:r>
          </w:p>
        </w:tc>
        <w:tc>
          <w:tcPr/>
          <w:p>
            <w:pPr>
              <w:pStyle w:val="Compact"/>
              <w:jc w:val="left"/>
            </w:pPr>
            <w:r>
              <w:t xml:space="preserve">Includes all bracket materials</w:t>
            </w:r>
          </w:p>
        </w:tc>
      </w:tr>
      <w:tr>
        <w:tc>
          <w:tcPr/>
          <w:p>
            <w:pPr>
              <w:pStyle w:val="Compact"/>
              <w:jc w:val="left"/>
            </w:pPr>
            <w:r>
              <w:t xml:space="preserve">4</w:t>
            </w:r>
          </w:p>
        </w:tc>
        <w:tc>
          <w:tcPr/>
          <w:p>
            <w:pPr>
              <w:pStyle w:val="Compact"/>
              <w:jc w:val="left"/>
            </w:pPr>
            <w:r>
              <w:t xml:space="preserve">Monthly Orthodontic Adjustment Sessions – Wire changes, elastic replacements, torque adjustments, and progress monitoring by the Orthodontist</w:t>
            </w:r>
          </w:p>
        </w:tc>
        <w:tc>
          <w:tcPr/>
          <w:p>
            <w:pPr>
              <w:pStyle w:val="Compact"/>
              <w:jc w:val="left"/>
            </w:pPr>
            <w:r>
              <w:t xml:space="preserve">18 months</w:t>
            </w:r>
          </w:p>
        </w:tc>
        <w:tc>
          <w:tcPr/>
          <w:p>
            <w:pPr>
              <w:pStyle w:val="Compact"/>
              <w:jc w:val="left"/>
            </w:pPr>
            <w:r>
              <w:t xml:space="preserve">R$ 480.00</w:t>
            </w:r>
          </w:p>
        </w:tc>
        <w:tc>
          <w:tcPr/>
          <w:p>
            <w:pPr>
              <w:pStyle w:val="Compact"/>
              <w:jc w:val="left"/>
            </w:pPr>
            <w:r>
              <w:t xml:space="preserve">R$ 8,640.00</w:t>
            </w:r>
          </w:p>
        </w:tc>
        <w:tc>
          <w:tcPr/>
          <w:p>
            <w:pPr>
              <w:pStyle w:val="Compact"/>
              <w:jc w:val="left"/>
            </w:pPr>
            <w:r>
              <w:t xml:space="preserve">One session per month</w:t>
            </w:r>
          </w:p>
        </w:tc>
      </w:tr>
      <w:tr>
        <w:tc>
          <w:tcPr/>
          <w:p>
            <w:pPr>
              <w:pStyle w:val="Compact"/>
              <w:jc w:val="left"/>
            </w:pPr>
            <w:r>
              <w:t xml:space="preserve">5</w:t>
            </w:r>
          </w:p>
        </w:tc>
        <w:tc>
          <w:tcPr/>
          <w:p>
            <w:pPr>
              <w:pStyle w:val="Compact"/>
              <w:jc w:val="left"/>
            </w:pPr>
            <w:r>
              <w:t xml:space="preserve">Intermediate Orthodontic Procedures – Banding of molars, interproximal reduction (IPR), auxiliary springs, and elastics as clinically indicated</w:t>
            </w:r>
          </w:p>
        </w:tc>
        <w:tc>
          <w:tcPr/>
          <w:p>
            <w:pPr>
              <w:pStyle w:val="Compact"/>
              <w:jc w:val="left"/>
            </w:pPr>
            <w:r>
              <w:t xml:space="preserve">As needed</w:t>
            </w:r>
          </w:p>
        </w:tc>
        <w:tc>
          <w:tcPr/>
          <w:p>
            <w:pPr>
              <w:pStyle w:val="Compact"/>
              <w:jc w:val="left"/>
            </w:pPr>
            <w:r>
              <w:t xml:space="preserve">R$ 1,500.00</w:t>
            </w:r>
          </w:p>
        </w:tc>
        <w:tc>
          <w:tcPr/>
          <w:p>
            <w:pPr>
              <w:pStyle w:val="Compact"/>
              <w:jc w:val="left"/>
            </w:pPr>
            <w:r>
              <w:t xml:space="preserve">R$ 1,500.00</w:t>
            </w:r>
          </w:p>
        </w:tc>
        <w:tc>
          <w:tcPr/>
          <w:p>
            <w:pPr>
              <w:pStyle w:val="Compact"/>
              <w:jc w:val="left"/>
            </w:pPr>
            <w:r>
              <w:t xml:space="preserve">Estimated; adjusted per actual usage</w:t>
            </w:r>
          </w:p>
        </w:tc>
      </w:tr>
      <w:tr>
        <w:tc>
          <w:tcPr/>
          <w:p>
            <w:pPr>
              <w:pStyle w:val="Compact"/>
              <w:jc w:val="left"/>
            </w:pPr>
            <w:r>
              <w:t xml:space="preserve">6</w:t>
            </w:r>
          </w:p>
        </w:tc>
        <w:tc>
          <w:tcPr/>
          <w:p>
            <w:pPr>
              <w:pStyle w:val="Compact"/>
              <w:jc w:val="left"/>
            </w:pPr>
            <w:r>
              <w:t xml:space="preserve">Debonding and Finishing – Removal of all brackets, polishing, and final occlusal adjustment</w:t>
            </w:r>
          </w:p>
        </w:tc>
        <w:tc>
          <w:tcPr/>
          <w:p>
            <w:pPr>
              <w:pStyle w:val="Compact"/>
              <w:jc w:val="left"/>
            </w:pPr>
            <w:r>
              <w:t xml:space="preserve">1 session</w:t>
            </w:r>
          </w:p>
        </w:tc>
        <w:tc>
          <w:tcPr/>
          <w:p>
            <w:pPr>
              <w:pStyle w:val="Compact"/>
              <w:jc w:val="left"/>
            </w:pPr>
            <w:r>
              <w:t xml:space="preserve">R$ 600.00</w:t>
            </w:r>
          </w:p>
        </w:tc>
        <w:tc>
          <w:tcPr/>
          <w:p>
            <w:pPr>
              <w:pStyle w:val="Compact"/>
              <w:jc w:val="left"/>
            </w:pPr>
            <w:r>
              <w:t xml:space="preserve">R$ 600.00</w:t>
            </w:r>
          </w:p>
        </w:tc>
        <w:tc>
          <w:tcPr/>
          <w:p>
            <w:pPr>
              <w:pStyle w:val="Compact"/>
              <w:jc w:val="left"/>
            </w:pPr>
            <w:r>
              <w:t xml:space="preserve">Performed by the Orthodontist</w:t>
            </w:r>
          </w:p>
        </w:tc>
      </w:tr>
      <w:tr>
        <w:tc>
          <w:tcPr/>
          <w:p>
            <w:pPr>
              <w:pStyle w:val="Compact"/>
              <w:jc w:val="left"/>
            </w:pPr>
            <w:r>
              <w:t xml:space="preserve">7</w:t>
            </w:r>
          </w:p>
        </w:tc>
        <w:tc>
          <w:tcPr/>
          <w:p>
            <w:pPr>
              <w:pStyle w:val="Compact"/>
              <w:jc w:val="left"/>
            </w:pPr>
            <w:r>
              <w:t xml:space="preserve">Retainer Fabrication – Two (2) custom thermoplastic retainers (upper and lower arches) plus one (1) fixed lingual retainer bonded to lower incisors</w:t>
            </w:r>
          </w:p>
        </w:tc>
        <w:tc>
          <w:tcPr/>
          <w:p>
            <w:pPr>
              <w:pStyle w:val="Compact"/>
              <w:jc w:val="left"/>
            </w:pPr>
            <w:r>
              <w:t xml:space="preserve">1 set</w:t>
            </w:r>
          </w:p>
        </w:tc>
        <w:tc>
          <w:tcPr/>
          <w:p>
            <w:pPr>
              <w:pStyle w:val="Compact"/>
              <w:jc w:val="left"/>
            </w:pPr>
            <w:r>
              <w:t xml:space="preserve">R$ 1,200.00</w:t>
            </w:r>
          </w:p>
        </w:tc>
        <w:tc>
          <w:tcPr/>
          <w:p>
            <w:pPr>
              <w:pStyle w:val="Compact"/>
              <w:jc w:val="left"/>
            </w:pPr>
            <w:r>
              <w:t xml:space="preserve">R$ 1,200.00</w:t>
            </w:r>
          </w:p>
        </w:tc>
        <w:tc>
          <w:tcPr/>
          <w:p>
            <w:pPr>
              <w:pStyle w:val="Compact"/>
              <w:jc w:val="left"/>
            </w:pPr>
            <w:r>
              <w:t xml:space="preserve">Includes 12-month retainer warranty</w:t>
            </w:r>
          </w:p>
        </w:tc>
      </w:tr>
      <w:tr>
        <w:tc>
          <w:tcPr/>
          <w:p>
            <w:pPr>
              <w:pStyle w:val="Compact"/>
              <w:jc w:val="left"/>
            </w:pPr>
            <w:r>
              <w:t xml:space="preserve">8</w:t>
            </w:r>
          </w:p>
        </w:tc>
        <w:tc>
          <w:tcPr/>
          <w:p>
            <w:pPr>
              <w:pStyle w:val="Compact"/>
              <w:jc w:val="left"/>
            </w:pPr>
            <w:r>
              <w:t xml:space="preserve">Post-Treatment Follow-Up Visits – Quarterly check-ups for the first 12 months to monitor retention and make minor adjustments</w:t>
            </w:r>
          </w:p>
        </w:tc>
        <w:tc>
          <w:tcPr/>
          <w:p>
            <w:pPr>
              <w:pStyle w:val="Compact"/>
              <w:jc w:val="left"/>
            </w:pPr>
            <w:r>
              <w:t xml:space="preserve">4 visits</w:t>
            </w:r>
          </w:p>
        </w:tc>
        <w:tc>
          <w:tcPr/>
          <w:p>
            <w:pPr>
              <w:pStyle w:val="Compact"/>
              <w:jc w:val="left"/>
            </w:pPr>
            <w:r>
              <w:t xml:space="preserve">R$ 250.00</w:t>
            </w:r>
          </w:p>
        </w:tc>
        <w:tc>
          <w:tcPr/>
          <w:p>
            <w:pPr>
              <w:pStyle w:val="Compact"/>
              <w:jc w:val="left"/>
            </w:pPr>
            <w:r>
              <w:t xml:space="preserve">R$ 1,000.00</w:t>
            </w:r>
          </w:p>
        </w:tc>
        <w:tc>
          <w:tcPr/>
          <w:p>
            <w:pPr>
              <w:pStyle w:val="Compact"/>
              <w:jc w:val="left"/>
            </w:pPr>
            <w:r>
              <w:t xml:space="preserve">Every 3 months post-debonding</w:t>
            </w:r>
          </w:p>
        </w:tc>
      </w:tr>
      <w:tr>
        <w:tc>
          <w:tcPr/>
          <w:p>
            <w:pPr>
              <w:pStyle w:val="Compact"/>
              <w:jc w:val="left"/>
            </w:pPr>
            <w:r>
              <w:t xml:space="preserve">9</w:t>
            </w:r>
          </w:p>
        </w:tc>
        <w:tc>
          <w:tcPr/>
          <w:p>
            <w:pPr>
              <w:pStyle w:val="Compact"/>
              <w:jc w:val="left"/>
            </w:pPr>
            <w:r>
              <w:t xml:space="preserve">Emergency Orthodontic Consultations – Up to 2 unplanned visits for bracket debonding, wire irritation, or appliance damage during active treatment</w:t>
            </w:r>
          </w:p>
        </w:tc>
        <w:tc>
          <w:tcPr/>
          <w:p>
            <w:pPr>
              <w:pStyle w:val="Compact"/>
              <w:jc w:val="left"/>
            </w:pPr>
            <w:r>
              <w:t xml:space="preserve">2 visits</w:t>
            </w:r>
          </w:p>
        </w:tc>
        <w:tc>
          <w:tcPr/>
          <w:p>
            <w:pPr>
              <w:pStyle w:val="Compact"/>
              <w:jc w:val="left"/>
            </w:pPr>
            <w:r>
              <w:t xml:space="preserve">R$ 300.00</w:t>
            </w:r>
          </w:p>
        </w:tc>
        <w:tc>
          <w:tcPr/>
          <w:p>
            <w:pPr>
              <w:pStyle w:val="Compact"/>
              <w:jc w:val="left"/>
            </w:pPr>
            <w:r>
              <w:t xml:space="preserve">R$ 600.00</w:t>
            </w:r>
          </w:p>
        </w:tc>
        <w:tc>
          <w:tcPr/>
          <w:p>
            <w:pPr>
              <w:pStyle w:val="Compact"/>
              <w:jc w:val="left"/>
            </w:pPr>
            <w:r>
              <w:t xml:space="preserve">Additional visits billed at R$ 300.00</w:t>
            </w:r>
          </w:p>
        </w:tc>
      </w:tr>
      <w:tr>
        <w:tc>
          <w:tcPr>
            <w:gridSpan w:val="4"/>
          </w:tcPr>
          <w:p>
            <w:pPr>
              <w:pStyle w:val="Compact"/>
              <w:jc w:val="left"/>
            </w:pPr>
            <w:r>
              <w:rPr>
                <w:bCs/>
                <w:b/>
              </w:rPr>
              <w:t xml:space="preserve">TOTAL QUOTATION ESTIMATE</w:t>
            </w:r>
          </w:p>
        </w:tc>
        <w:tc>
          <w:tcPr/>
          <w:p>
            <w:pPr>
              <w:pStyle w:val="Compact"/>
              <w:jc w:val="left"/>
            </w:pPr>
            <w:r>
              <w:rPr>
                <w:bCs/>
                <w:b/>
              </w:rPr>
              <w:t xml:space="preserve">R$ 19,940.00</w:t>
            </w:r>
          </w:p>
        </w:tc>
        <w:tc>
          <w:tcPr/>
          <w:p>
            <w:pPr>
              <w:pStyle w:val="Compact"/>
            </w:pPr>
          </w:p>
        </w:tc>
      </w:tr>
    </w:tbl>
    <w:bookmarkEnd w:id="24"/>
    <w:bookmarkStart w:id="25" w:name="payment-terms-and-conditions"/>
    <w:p>
      <w:pPr>
        <w:pStyle w:val="Heading2"/>
      </w:pPr>
      <w:r>
        <w:t xml:space="preserve">3. Payment Terms and Conditions</w:t>
      </w:r>
    </w:p>
    <w:p>
      <w:pPr>
        <w:pStyle w:val="FirstParagraph"/>
      </w:pPr>
      <w:r>
        <w:t xml:space="preserve">The total</w:t>
      </w:r>
      <w:r>
        <w:t xml:space="preserve"> </w:t>
      </w:r>
      <w:r>
        <w:t xml:space="preserve">Quotation Estimate</w:t>
      </w:r>
      <w:r>
        <w:t xml:space="preserve"> </w:t>
      </w:r>
      <w:r>
        <w:t xml:space="preserve">of R$ 19,940.00 may be settled according to the following options, all of which are subject to the financial policies of our</w:t>
      </w:r>
      <w:r>
        <w:t xml:space="preserve"> </w:t>
      </w:r>
      <w:r>
        <w:t xml:space="preserve">Orthodontist</w:t>
      </w:r>
      <w:r>
        <w:t xml:space="preserve"> </w:t>
      </w:r>
      <w:r>
        <w:t xml:space="preserve">clinic in</w:t>
      </w:r>
      <w:r>
        <w:t xml:space="preserve"> </w:t>
      </w:r>
      <w:r>
        <w:t xml:space="preserve">Rio de Janeiro, Brazil</w:t>
      </w:r>
      <w:r>
        <w:t xml:space="preserve">:</w:t>
      </w:r>
    </w:p>
    <w:p>
      <w:pPr>
        <w:numPr>
          <w:ilvl w:val="0"/>
          <w:numId w:val="1001"/>
        </w:numPr>
        <w:pStyle w:val="Compact"/>
      </w:pPr>
      <w:r>
        <w:rPr>
          <w:bCs/>
          <w:b/>
        </w:rPr>
        <w:t xml:space="preserve">Option A – Full Payment:</w:t>
      </w:r>
      <w:r>
        <w:t xml:space="preserve"> </w:t>
      </w:r>
      <w:r>
        <w:t xml:space="preserve">100% of the total amount due within 7 business days of signing. A 5% discount (R$ 997.00) will be applied, resulting in a final amount of R$ 18,943.00.</w:t>
      </w:r>
    </w:p>
    <w:p>
      <w:pPr>
        <w:numPr>
          <w:ilvl w:val="0"/>
          <w:numId w:val="1001"/>
        </w:numPr>
        <w:pStyle w:val="Compact"/>
      </w:pPr>
      <w:r>
        <w:rPr>
          <w:bCs/>
          <w:b/>
        </w:rPr>
        <w:t xml:space="preserve">Option B – Installment Plan:</w:t>
      </w:r>
      <w:r>
        <w:t xml:space="preserve"> </w:t>
      </w:r>
      <w:r>
        <w:t xml:space="preserve">20% down payment (R$ 3,988.00) at the time of signing, followed by 18 equal monthly installments of R$ 947.56, payable via direct debit (débito automático) or PIX transfer on the 5th of each month.</w:t>
      </w:r>
    </w:p>
    <w:p>
      <w:pPr>
        <w:numPr>
          <w:ilvl w:val="0"/>
          <w:numId w:val="1001"/>
        </w:numPr>
        <w:pStyle w:val="Compact"/>
      </w:pPr>
      <w:r>
        <w:rPr>
          <w:bCs/>
          <w:b/>
        </w:rPr>
        <w:t xml:space="preserve">Option C – Dental Insurance (Plano Odontológico):</w:t>
      </w:r>
      <w:r>
        <w:t xml:space="preserve"> </w:t>
      </w:r>
      <w:r>
        <w:t xml:space="preserve">If the patient holds a valid orthodontic coverage plan recognized in the state of Rio de Janeiro, the applicable co-payment and deductible will be deducted from this</w:t>
      </w:r>
      <w:r>
        <w:t xml:space="preserve"> </w:t>
      </w:r>
      <w:r>
        <w:t xml:space="preserve">Quotation Estimate</w:t>
      </w:r>
      <w:r>
        <w:t xml:space="preserve">. The patient is responsible for presenting the insurance card and authorization number prior to the first appointment.</w:t>
      </w:r>
    </w:p>
    <w:bookmarkEnd w:id="25"/>
    <w:bookmarkStart w:id="26" w:name="validity-and-assumptions"/>
    <w:p>
      <w:pPr>
        <w:pStyle w:val="Heading2"/>
      </w:pPr>
      <w:r>
        <w:t xml:space="preserve">4. Validity and Assumptions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prices may be revised to reflect changes in material costs, municipal tax rates in Rio de Janeiro, or the Orthodontist's fee schedule.</w:t>
      </w:r>
    </w:p>
    <w:p>
      <w:pPr>
        <w:numPr>
          <w:ilvl w:val="0"/>
          <w:numId w:val="1002"/>
        </w:numPr>
        <w:pStyle w:val="Compact"/>
      </w:pPr>
      <w:r>
        <w:t xml:space="preserve">The estimated treatment duration of 18 months is a clinical projection. The actual timeline may vary by ±3 months depending on the patient's biological response, compliance with elastic wear, and attendance at all scheduled appointments.</w:t>
      </w:r>
    </w:p>
    <w:p>
      <w:pPr>
        <w:numPr>
          <w:ilvl w:val="0"/>
          <w:numId w:val="1002"/>
        </w:numPr>
        <w:pStyle w:val="Compact"/>
      </w:pPr>
      <w:r>
        <w:t xml:space="preserve">All services are to be performed exclusively at our clinic located at Av. Atlântica, 1250, Copacabana, Rio de Janeiro, RJ, Brazil. No services will be rendered at satellite locations.</w:t>
      </w:r>
    </w:p>
    <w:p>
      <w:pPr>
        <w:numPr>
          <w:ilvl w:val="0"/>
          <w:numId w:val="1002"/>
        </w:numPr>
        <w:pStyle w:val="Compact"/>
      </w:pPr>
      <w:r>
        <w:t xml:space="preserve">Prices include all applicable taxes (ISS – Imposto Sobre Serviços, as regulated by the Prefeitura do Rio de Janeiro). No additional municipal or state fees will be charged beyond those listed.</w:t>
      </w:r>
    </w:p>
    <w:p>
      <w:pPr>
        <w:numPr>
          <w:ilvl w:val="0"/>
          <w:numId w:val="1002"/>
        </w:numPr>
        <w:pStyle w:val="Compact"/>
      </w:pPr>
      <w:r>
        <w:t xml:space="preserve">Any additional orthodontic procedures not foreseen in this Quotation Estimate (e.g., surgical orthodontics, additional extractions, or extended retention) will be quoted separately in a supplementary document.</w:t>
      </w:r>
    </w:p>
    <w:bookmarkEnd w:id="26"/>
    <w:bookmarkStart w:id="27" w:name="cancellation-and-refund-policy"/>
    <w:p>
      <w:pPr>
        <w:pStyle w:val="Heading2"/>
      </w:pPr>
      <w:r>
        <w:t xml:space="preserve">5. Cancellation and Refund Policy</w:t>
      </w:r>
    </w:p>
    <w:p>
      <w:pPr>
        <w:pStyle w:val="FirstParagraph"/>
      </w:pPr>
      <w:r>
        <w:t xml:space="preserve">In the event the patient elects to discontinue treatment prior to completion, the</w:t>
      </w:r>
      <w:r>
        <w:t xml:space="preserve"> </w:t>
      </w:r>
      <w:r>
        <w:t xml:space="preserve">Orthodontist</w:t>
      </w:r>
      <w:r>
        <w:t xml:space="preserve"> </w:t>
      </w:r>
      <w:r>
        <w:t xml:space="preserve">will provide a written assessment of the clinical status. A pro-rata refund of unused monthly installments will be issued within 30 business days, less any non-recoverable material costs already incurred. The initial diagnostic fee (Item 1) and treatment plan fee (Item 2) are non-refundable once the clinical evaluation has been completed. This policy is in accordance with the Consumer Protection Code (Código de Defesa do Consumidor – Lei 8.078/1990) of Brazil.</w:t>
      </w:r>
    </w:p>
    <w:bookmarkEnd w:id="27"/>
    <w:bookmarkStart w:id="28" w:name="acceptance-and-signatures"/>
    <w:p>
      <w:pPr>
        <w:pStyle w:val="Heading2"/>
      </w:pPr>
      <w:r>
        <w:t xml:space="preserve">6. Acceptance and Signatures</w:t>
      </w:r>
    </w:p>
    <w:p>
      <w:pPr>
        <w:pStyle w:val="FirstParagraph"/>
      </w:pPr>
      <w:r>
        <w:t xml:space="preserve">By signing below, the patient acknowledges that this</w:t>
      </w:r>
      <w:r>
        <w:t xml:space="preserve"> </w:t>
      </w:r>
      <w:r>
        <w:t xml:space="preserve">Quotation Estimate</w:t>
      </w:r>
      <w:r>
        <w:t xml:space="preserve"> </w:t>
      </w:r>
      <w:r>
        <w:t xml:space="preserve">has been reviewed, all terms explained by the</w:t>
      </w:r>
      <w:r>
        <w:t xml:space="preserve"> </w:t>
      </w:r>
      <w:r>
        <w:t xml:space="preserve">Orthodontist</w:t>
      </w:r>
      <w:r>
        <w:t xml:space="preserve">, and the scope of services to be performed in</w:t>
      </w:r>
      <w:r>
        <w:t xml:space="preserve"> </w:t>
      </w:r>
      <w:r>
        <w:t xml:space="preserve">Rio de Janeiro, Brazil</w:t>
      </w:r>
      <w:r>
        <w:t xml:space="preserve"> </w:t>
      </w:r>
      <w:r>
        <w:t xml:space="preserve">is understood and accepted. This signature authorizes the commencement of the orthodontic treatment plan as described herein.</w:t>
      </w:r>
    </w:p>
    <w:p>
      <w:pPr>
        <w:pStyle w:val="BodyText"/>
      </w:pPr>
      <w:r>
        <w:t xml:space="preserve">Patient Signature / CPF</w:t>
      </w:r>
    </w:p>
    <w:p>
      <w:pPr>
        <w:pStyle w:val="BodyText"/>
      </w:pPr>
      <w:r>
        <w:t xml:space="preserve">Dr. Helena Vasconcelos – CRO-RJ 45.678</w:t>
      </w:r>
      <w:r>
        <w:br/>
      </w:r>
      <w:r>
        <w:t xml:space="preserve">Orthodontist – Clinica Ortodôntica Carioca</w:t>
      </w:r>
    </w:p>
    <w:p>
      <w:pPr>
        <w:pStyle w:val="BodyText"/>
      </w:pPr>
      <w:r>
        <w:t xml:space="preserve">This Quotation Estimate was generated by Clinica Ortodôntica Carioca, an Orthodontist practice registered in Rio de Janeiro, Brazil. Document QE-2025-04871. For inquiries, contact our office at +55 (21) 3456-7890 or visit Av. Atlântica, 1250 – Copacabana, Rio de Janeiro, RJ – CEP 22070-001, Brazil. This document is valid only when bearing the original signatures of both parties.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Rio de Janeiro, Brazil</dc:title>
  <dc:creator/>
  <dc:language>en</dc:language>
  <cp:keywords/>
  <dcterms:created xsi:type="dcterms:W3CDTF">2026-10-10T07:36:05Z</dcterms:created>
  <dcterms:modified xsi:type="dcterms:W3CDTF">2026-10-10T07:36:05Z</dcterms:modified>
</cp:coreProperties>
</file>

<file path=docProps/custom.xml><?xml version="1.0" encoding="utf-8"?>
<Properties xmlns="http://schemas.openxmlformats.org/officeDocument/2006/custom-properties" xmlns:vt="http://schemas.openxmlformats.org/officeDocument/2006/docPropsVTypes"/>
</file>