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Orthodontist Professional Services — Indonesia Jakarta</w:t>
      </w:r>
    </w:p>
    <w:p>
      <w:pPr>
        <w:pStyle w:val="BodyText"/>
      </w:pPr>
      <w:r>
        <w:t xml:space="preserve">Document Reference: QTE-ORTHO-JKT-2025-0472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Dr. Anindya Wijaya, Sp.KG (Orthodontist)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[Patient / Referring Clinic]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</w:t>
      </w:r>
      <w:r>
        <w:t xml:space="preserve"> </w:t>
      </w:r>
      <w:r>
        <w:t xml:space="preserve">Orthodontist</w:t>
      </w:r>
      <w:r>
        <w:t xml:space="preserve"> </w:t>
      </w:r>
      <w:r>
        <w:t xml:space="preserve">practice located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to provide a comprehensive, transparent, and itemized breakdown of all anticipated costs associated with orthodontic treatment. This document serves as a formal financial projection and is intended to assist the client in making an informed decision regarding the scope, duration, and investment required for complete orthodontic care.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 as of the date of issuance.</w:t>
      </w:r>
    </w:p>
    <w:p>
      <w:pPr>
        <w:pStyle w:val="BodyText"/>
      </w:pPr>
      <w:r>
        <w:t xml:space="preserve">2. Patient &amp; Clinical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[Full 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 / Gender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[Age] / [Gender]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II Malocclusion with Crowding (Upper &amp; Lower Arch)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Recommended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Fixed Orthodontic Braces (Ceramic) with Retention Phase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Estimated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to 30 months (including retention)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Treating Orthodontist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Anindya Wijaya, Sp.KG — Indonesia Jakarta</w:t>
            </w:r>
          </w:p>
        </w:tc>
      </w:tr>
    </w:tbl>
    <w:p>
      <w:pPr>
        <w:pStyle w:val="BodyText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&amp; Diagnostic Records (X-rays, OPG, Panoramic, Intraoral Photos, Digital Scan)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Pre-Orthodontic Treatment (Extractions, Scaling, Fillings as indicated)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Placement of Ceramic Fixed Braces (Upper &amp; Lower Arch, including bonding, brackets, archwires, ligatures)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Orthodontist Adjustment &amp; Monitoring Visits (archwire changes, elastic adjustments, progress evaluation)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Debonding &amp; Finishing (removal of brackets, polishing, occlusal adjustment)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 Phase (Fixed Retainers Upper &amp; Lower + Removable Retainer Fabrication)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 Follow-Up Visits (every 3 months for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/ Unscheduled Adjustments (bracket re-bonding, wire trimming, elastic replacement)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3 times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83,300,000</w:t>
            </w:r>
          </w:p>
        </w:tc>
      </w:tr>
    </w:tbl>
    <w:p>
      <w:pPr>
        <w:pStyle w:val="BodyText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Installment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1st (Down Payment)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signing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consultation, diagnostics, pre-treatment, and brace placement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 of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months 1–6 adjustment visits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12 of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months 7–12 adjustment visits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4th (Final)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18 of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remaining visits, debonding, retention, and follow-ups</w:t>
            </w:r>
          </w:p>
        </w:tc>
      </w:tr>
    </w:tbl>
    <w:p>
      <w:pPr>
        <w:pStyle w:val="BodyText"/>
      </w:pPr>
      <w:r>
        <w:t xml:space="preserve">5.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expiry date,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practice in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reserves the right to revise pricing based on updated material costs and service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All procedures listed herein are subject to clinical re-evaluation by the treating</w:t>
      </w:r>
      <w:r>
        <w:t xml:space="preserve"> </w:t>
      </w:r>
      <w:r>
        <w:t xml:space="preserve">Orthodontist</w:t>
      </w:r>
      <w:r>
        <w:t xml:space="preserve">. Should additional interventions become necessary during treatment (e.g., extra extractions, auxiliary appliances, or extended treatment duration),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and must be approved in writing by the client before any additional work commences.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In the event the client cancels treatment after brace placement, a non-refundable fee of IDR 15,000,000 shall apply to cover materials already bonded and clinical time invested by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team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Payments may be made via bank transfer (BCA, Mandiri, BNI), credit/debit card, or cash at the clinic located in Jakarta, Indonesia. All transactions are subject to applicable Indonesian tax regulations (PPN 11% if applicable to the entity).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practice guarantees the integrity of all bonded appliances for a period of twelve (12) months from debonding. Normal wear and tear or damage caused by patient non-compliance (e.g., biting hard objects, failure to wear retainers) is excluded from this warranty.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records, diagnostic images, and financial details contained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treated as strictly confidential in accordance with Indonesian Health Law (UU No. 17 Tahun 2023) and the clinic's data protection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disputes arising therefrom shall be governed by the laws of the Republic of Indonesia. Jurisdiction shall lie with the competent courts in Jakarta, Indonesia.</w:t>
      </w:r>
    </w:p>
    <w:p>
      <w:pPr>
        <w:pStyle w:val="FirstParagraph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financial projection and does not constitute a binding contract until both parties have signed and dated the document. The final treatment plan and timeline will be confirmed by 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after a comprehensive clinical examination at our clinic in</w:t>
      </w:r>
      <w:r>
        <w:t xml:space="preserve"> </w:t>
      </w:r>
      <w:r>
        <w:t xml:space="preserve">Indonesia Jakarta</w:t>
      </w:r>
      <w:r>
        <w:t xml:space="preserve">. Prices are quoted in Indonesian Rupiah (IDR) and are inclusive of all standard materials unless otherwise stated.</w:t>
      </w:r>
    </w:p>
    <w:p>
      <w:pPr>
        <w:pStyle w:val="BodyText"/>
      </w:pPr>
      <w:r>
        <w:t xml:space="preserve">6. Acceptance &amp; Authorization</w:t>
      </w:r>
    </w:p>
    <w:p>
      <w:pPr>
        <w:pStyle w:val="BodyText"/>
      </w:pPr>
      <w:r>
        <w:t xml:space="preserve">By signing below, the client acknowledges that they have read, understood, and accepted all terms, conditions, and cost projections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Orthodontist</w:t>
      </w:r>
      <w:r>
        <w:t xml:space="preserve"> </w:t>
      </w:r>
      <w:r>
        <w:t xml:space="preserve">services provided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Orthodontist Practice</w:t>
      </w:r>
      <w:r>
        <w:br/>
      </w:r>
      <w:r>
        <w:t xml:space="preserve">Dr. Anindya Wijaya, Sp.KG</w:t>
      </w:r>
      <w:r>
        <w:br/>
      </w:r>
      <w:r>
        <w:t xml:space="preserve">Jakarta, Indonesia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/ Authorized Representative</w:t>
      </w:r>
      <w:r>
        <w:br/>
      </w:r>
      <w:r>
        <w:t xml:space="preserve">Name: _______________</w:t>
      </w:r>
      <w:r>
        <w:br/>
      </w:r>
      <w:r>
        <w:t xml:space="preserve">Signature: 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Orthodontist Practice — Indonesia Jakarta</w:t>
      </w:r>
      <w:r>
        <w:br/>
      </w:r>
      <w:r>
        <w:t xml:space="preserve">Jl. Sudirman Kav. 52-53, SCBD, Jakarta Selatan 12190, Indonesia</w:t>
      </w:r>
      <w:r>
        <w:br/>
      </w:r>
      <w:r>
        <w:t xml:space="preserve">Tel: +62-21-5555-0123  |  Email: info@orthodontistjakarta.co.id</w:t>
      </w:r>
      <w:r>
        <w:br/>
      </w:r>
      <w:r>
        <w:t xml:space="preserve">This Quotation Estimate is generated electronically and is valid without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Orthodontist Services - Indonesia Jakarta</dc:title>
  <dc:creator/>
  <dc:language>en</dc:language>
  <cp:keywords/>
  <dcterms:created xsi:type="dcterms:W3CDTF">2026-10-10T08:41:34Z</dcterms:created>
  <dcterms:modified xsi:type="dcterms:W3CDTF">2026-10-10T08:41:34Z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