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Orthodontist Professional Services — Iran Tehran</w:t>
      </w:r>
    </w:p>
    <w:p>
      <w:pPr>
        <w:pStyle w:val="BodyText"/>
      </w:pPr>
      <w:r>
        <w:t xml:space="preserve">Document No: QTE-ORT-2025-04782</w:t>
      </w:r>
    </w:p>
    <w:bookmarkEnd w:id="20"/>
    <w:p>
      <w:pPr>
        <w:pStyle w:val="BodyText"/>
      </w:pPr>
      <w:r>
        <w:rPr>
          <w:bCs/>
          <w:b/>
        </w:rPr>
        <w:t xml:space="preserve">Issued By:</w:t>
      </w:r>
      <w:r>
        <w:br/>
      </w:r>
      <w:r>
        <w:t xml:space="preserve">Dr. Alireza Mohammadi, D.D.S., M.Sc. Orthodontics</w:t>
      </w:r>
      <w:r>
        <w:br/>
      </w:r>
      <w:r>
        <w:t xml:space="preserve">Tehran Advanced Orthodontic Center</w:t>
      </w:r>
      <w:r>
        <w:br/>
      </w:r>
      <w:r>
        <w:t xml:space="preserve">No. 42, Vali-Asr Street, 12th Floor</w:t>
      </w:r>
      <w:r>
        <w:br/>
      </w:r>
      <w:r>
        <w:t xml:space="preserve">Tehran, Iran — Postal Code: 14736-15420</w:t>
      </w:r>
      <w:r>
        <w:br/>
      </w:r>
      <w:r>
        <w:t xml:space="preserve">Tel: +98-21-8876-5432 | Email: info@tehranorthodontics.ir</w:t>
      </w:r>
    </w:p>
    <w:p>
      <w:pPr>
        <w:pStyle w:val="BodyText"/>
      </w:pPr>
      <w:r>
        <w:rPr>
          <w:bCs/>
          <w:b/>
        </w:rPr>
        <w:t xml:space="preserve">Quotation Estimate Details:</w:t>
      </w:r>
      <w:r>
        <w:br/>
      </w:r>
      <w:r>
        <w:t xml:space="preserve">Date of Issue: 15 June 2025</w:t>
      </w:r>
      <w:r>
        <w:br/>
      </w:r>
      <w:r>
        <w:t xml:space="preserve">Valid Until: 15 July 2025 (30 days)</w:t>
      </w:r>
      <w:r>
        <w:br/>
      </w:r>
      <w:r>
        <w:t xml:space="preserve">Currency: Iranian Rial (IRR) / USD</w:t>
      </w:r>
      <w:r>
        <w:br/>
      </w:r>
      <w:r>
        <w:t xml:space="preserve">Payment Terms: See Section 5</w:t>
      </w:r>
    </w:p>
    <w:p>
      <w:pPr>
        <w:pStyle w:val="BodyText"/>
      </w:pPr>
      <w:r>
        <w:t xml:space="preserve">1. Client / Patient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Full Name</w:t>
            </w:r>
          </w:p>
        </w:tc>
        <w:tc>
          <w:tcPr/>
          <w:p>
            <w:pPr>
              <w:pStyle w:val="Compact"/>
              <w:jc w:val="left"/>
            </w:pPr>
            <w:r>
              <w:t xml:space="preserve">_______________________________</w:t>
            </w:r>
          </w:p>
        </w:tc>
      </w:tr>
      <w:tr>
        <w:tc>
          <w:tcPr/>
          <w:p>
            <w:pPr>
              <w:pStyle w:val="Compact"/>
              <w:jc w:val="left"/>
            </w:pPr>
            <w:r>
              <w:t xml:space="preserve">National ID (Kod-e Melli)</w:t>
            </w:r>
          </w:p>
        </w:tc>
        <w:tc>
          <w:tcPr/>
          <w:p>
            <w:pPr>
              <w:pStyle w:val="Compact"/>
              <w:jc w:val="left"/>
            </w:pPr>
            <w:r>
              <w:t xml:space="preserve">_______________________________</w:t>
            </w:r>
          </w:p>
        </w:tc>
      </w:tr>
      <w:tr>
        <w:tc>
          <w:tcPr/>
          <w:p>
            <w:pPr>
              <w:pStyle w:val="Compact"/>
              <w:jc w:val="left"/>
            </w:pPr>
            <w:r>
              <w:t xml:space="preserve">Address (Tehran, Iran)</w:t>
            </w:r>
          </w:p>
        </w:tc>
        <w:tc>
          <w:tcPr/>
          <w:p>
            <w:pPr>
              <w:pStyle w:val="Compact"/>
              <w:jc w:val="left"/>
            </w:pPr>
            <w:r>
              <w:t xml:space="preserve">_______________________________</w:t>
            </w:r>
          </w:p>
        </w:tc>
      </w:tr>
      <w:tr>
        <w:tc>
          <w:tcPr/>
          <w:p>
            <w:pPr>
              <w:pStyle w:val="Compact"/>
              <w:jc w:val="left"/>
            </w:pPr>
            <w:r>
              <w:t xml:space="preserve">Contact Number</w:t>
            </w:r>
          </w:p>
        </w:tc>
        <w:tc>
          <w:tcPr/>
          <w:p>
            <w:pPr>
              <w:pStyle w:val="Compact"/>
              <w:jc w:val="left"/>
            </w:pPr>
            <w:r>
              <w:t xml:space="preserve">_______________________________</w:t>
            </w:r>
          </w:p>
        </w:tc>
      </w:tr>
      <w:tr>
        <w:tc>
          <w:tcPr/>
          <w:p>
            <w:pPr>
              <w:pStyle w:val="Compact"/>
              <w:jc w:val="left"/>
            </w:pPr>
            <w:r>
              <w:t xml:space="preserve">Referring Physician (if applicable)</w:t>
            </w:r>
          </w:p>
        </w:tc>
        <w:tc>
          <w:tcPr/>
          <w:p>
            <w:pPr>
              <w:pStyle w:val="Compact"/>
              <w:jc w:val="left"/>
            </w:pPr>
            <w:r>
              <w:t xml:space="preserve">_______________________________</w:t>
            </w:r>
          </w:p>
        </w:tc>
      </w:tr>
    </w:tbl>
    <w:p>
      <w:pPr>
        <w:pStyle w:val="BodyText"/>
      </w:pPr>
      <w:r>
        <w:t xml:space="preserve">2. Scope of Orthodontist Services — Itemized Quotation Estimate</w:t>
      </w:r>
    </w:p>
    <w:p>
      <w:pPr>
        <w:pStyle w:val="BodyText"/>
      </w:pPr>
      <w:r>
        <w:t xml:space="preserve">This</w:t>
      </w:r>
      <w:r>
        <w:t xml:space="preserve"> </w:t>
      </w:r>
      <w:r>
        <w:t xml:space="preserve">Quotation Estimate</w:t>
      </w:r>
      <w:r>
        <w:t xml:space="preserve"> </w:t>
      </w:r>
      <w:r>
        <w:t xml:space="preserve">outlines the comprehensive orthodontic treatment plan prepared by our</w:t>
      </w:r>
      <w:r>
        <w:t xml:space="preserve"> </w:t>
      </w:r>
      <w:r>
        <w:t xml:space="preserve">Orthodontist</w:t>
      </w:r>
      <w:r>
        <w:t xml:space="preserve"> </w:t>
      </w:r>
      <w:r>
        <w:t xml:space="preserve">team at the Tehran Advanced Orthodontic Center, located in the heart of</w:t>
      </w:r>
      <w:r>
        <w:t xml:space="preserve"> </w:t>
      </w:r>
      <w:r>
        <w:t xml:space="preserve">Iran Tehran</w:t>
      </w:r>
      <w:r>
        <w:t xml:space="preserve">. All pricing reflects current market rates in Tehran and includes the expertise of a board-certified Orthodontist with over 18 years of clinical experience in the Tehran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Orthodontist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Initial Consultation &amp; Diagnostic Evaluation (Panoramic X-ray, Cephalometric Analysis, Intraoral Scanning, Clinical Examination by the Orthodontist)</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Custom Treatment Plan Design &amp; Digital Simulation (3D Smile Preview, Treatment Duration Estimation, Cost Breakdown by the Orthodontist)</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Fixed Metal Braces — Full Arch (Upper &amp; Lower) — Fabrication, Bonding, and Adjustment by the Orthodontist</w:t>
            </w:r>
          </w:p>
        </w:tc>
        <w:tc>
          <w:tcPr/>
          <w:p>
            <w:pPr>
              <w:pStyle w:val="Compact"/>
              <w:jc w:val="left"/>
            </w:pPr>
            <w:r>
              <w:t xml:space="preserve">Set</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4</w:t>
            </w:r>
          </w:p>
        </w:tc>
        <w:tc>
          <w:tcPr/>
          <w:p>
            <w:pPr>
              <w:pStyle w:val="Compact"/>
              <w:jc w:val="left"/>
            </w:pPr>
            <w:r>
              <w:t xml:space="preserve">Monthly Adjustment &amp; Wire Change Sessions (Orthodontist Supervised) — Estimated 18-month treatment</w:t>
            </w:r>
          </w:p>
        </w:tc>
        <w:tc>
          <w:tcPr/>
          <w:p>
            <w:pPr>
              <w:pStyle w:val="Compact"/>
              <w:jc w:val="left"/>
            </w:pPr>
            <w:r>
              <w:t xml:space="preserve">Session</w:t>
            </w:r>
          </w:p>
        </w:tc>
        <w:tc>
          <w:tcPr/>
          <w:p>
            <w:pPr>
              <w:pStyle w:val="Compact"/>
              <w:jc w:val="left"/>
            </w:pPr>
            <w:r>
              <w:t xml:space="preserve">18</w:t>
            </w:r>
          </w:p>
        </w:tc>
        <w:tc>
          <w:tcPr/>
          <w:p>
            <w:pPr>
              <w:pStyle w:val="Compact"/>
              <w:jc w:val="left"/>
            </w:pPr>
            <w:r>
              <w:t xml:space="preserve">1,200,000</w:t>
            </w:r>
          </w:p>
        </w:tc>
        <w:tc>
          <w:tcPr/>
          <w:p>
            <w:pPr>
              <w:pStyle w:val="Compact"/>
              <w:jc w:val="left"/>
            </w:pPr>
            <w:r>
              <w:t xml:space="preserve">21,600,000</w:t>
            </w:r>
          </w:p>
        </w:tc>
      </w:tr>
      <w:tr>
        <w:tc>
          <w:tcPr/>
          <w:p>
            <w:pPr>
              <w:pStyle w:val="Compact"/>
              <w:jc w:val="left"/>
            </w:pPr>
            <w:r>
              <w:t xml:space="preserve">5</w:t>
            </w:r>
          </w:p>
        </w:tc>
        <w:tc>
          <w:tcPr/>
          <w:p>
            <w:pPr>
              <w:pStyle w:val="Compact"/>
              <w:jc w:val="left"/>
            </w:pPr>
            <w:r>
              <w:t xml:space="preserve">Removable Retainer (Hawley Type) — Upper &amp; Lower — Post-Orthodontist Treatment Phase</w:t>
            </w:r>
          </w:p>
        </w:tc>
        <w:tc>
          <w:tcPr/>
          <w:p>
            <w:pPr>
              <w:pStyle w:val="Compact"/>
              <w:jc w:val="left"/>
            </w:pPr>
            <w:r>
              <w:t xml:space="preserve">Set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Emergency / Unscheduled Visit (Brace Breakage, Wire Irritation) — Covered by Orthodontist</w:t>
            </w:r>
          </w:p>
        </w:tc>
        <w:tc>
          <w:tcPr/>
          <w:p>
            <w:pPr>
              <w:pStyle w:val="Compact"/>
              <w:jc w:val="left"/>
            </w:pPr>
            <w:r>
              <w:t xml:space="preserve">Visit</w:t>
            </w:r>
          </w:p>
        </w:tc>
        <w:tc>
          <w:tcPr/>
          <w:p>
            <w:pPr>
              <w:pStyle w:val="Compact"/>
              <w:jc w:val="left"/>
            </w:pPr>
            <w:r>
              <w:t xml:space="preserve">3</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Final Debonding, Polishing &amp; Post-Treatment Photography (Performed by the Orthodontist)</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Annual Retainer Check-Up (First 2 Years Post-Treatment) — Orthodontist Follow-Up</w:t>
            </w:r>
          </w:p>
        </w:tc>
        <w:tc>
          <w:tcPr/>
          <w:p>
            <w:pPr>
              <w:pStyle w:val="Compact"/>
              <w:jc w:val="left"/>
            </w:pPr>
            <w:r>
              <w:t xml:space="preserve">Year</w:t>
            </w:r>
          </w:p>
        </w:tc>
        <w:tc>
          <w:tcPr/>
          <w:p>
            <w:pPr>
              <w:pStyle w:val="Compact"/>
              <w:jc w:val="left"/>
            </w:pPr>
            <w:r>
              <w:t xml:space="preserve">2</w:t>
            </w:r>
          </w:p>
        </w:tc>
        <w:tc>
          <w:tcPr/>
          <w:p>
            <w:pPr>
              <w:pStyle w:val="Compact"/>
              <w:jc w:val="left"/>
            </w:pPr>
            <w:r>
              <w:t xml:space="preserve">1,000,000</w:t>
            </w:r>
          </w:p>
        </w:tc>
        <w:tc>
          <w:tcPr/>
          <w:p>
            <w:pPr>
              <w:pStyle w:val="Compact"/>
              <w:jc w:val="left"/>
            </w:pPr>
            <w:r>
              <w:t xml:space="preserve">2,000,000</w:t>
            </w:r>
          </w:p>
        </w:tc>
      </w:tr>
      <w:tr>
        <w:tc>
          <w:tcPr>
            <w:gridSpan w:val="5"/>
          </w:tcPr>
          <w:p>
            <w:pPr>
              <w:pStyle w:val="Compact"/>
              <w:jc w:val="left"/>
            </w:pPr>
            <w:r>
              <w:t xml:space="preserve">GRAND TOTAL — Quotation Estimate (Before Tax)</w:t>
            </w:r>
          </w:p>
        </w:tc>
        <w:tc>
          <w:tcPr/>
          <w:p>
            <w:pPr>
              <w:pStyle w:val="Compact"/>
              <w:jc w:val="left"/>
            </w:pPr>
            <w:r>
              <w:t xml:space="preserve">84,800,000 IRR</w:t>
            </w:r>
          </w:p>
        </w:tc>
      </w:tr>
      <w:tr>
        <w:tc>
          <w:tcPr>
            <w:gridSpan w:val="5"/>
          </w:tcPr>
          <w:p>
            <w:pPr>
              <w:pStyle w:val="Compact"/>
              <w:jc w:val="left"/>
            </w:pPr>
            <w:r>
              <w:t xml:space="preserve">Approximate USD Equivalent (at 1 USD = 900,000 IRR)</w:t>
            </w:r>
          </w:p>
        </w:tc>
        <w:tc>
          <w:tcPr/>
          <w:p>
            <w:pPr>
              <w:pStyle w:val="Compact"/>
              <w:jc w:val="left"/>
            </w:pPr>
            <w:r>
              <w:t xml:space="preserve">≈ 94.22 USD</w:t>
            </w:r>
          </w:p>
        </w:tc>
      </w:tr>
    </w:tbl>
    <w:p>
      <w:pPr>
        <w:pStyle w:val="BodyText"/>
      </w:pPr>
      <w:r>
        <w:t xml:space="preserve">3. Alternative Treatment Options (Optional Add-Ons)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Option</w:t>
            </w:r>
          </w:p>
        </w:tc>
        <w:tc>
          <w:tcPr/>
          <w:p>
            <w:pPr>
              <w:pStyle w:val="Compact"/>
              <w:jc w:val="left"/>
            </w:pPr>
            <w:r>
              <w:t xml:space="preserve">Description</w:t>
            </w:r>
          </w:p>
        </w:tc>
        <w:tc>
          <w:tcPr/>
          <w:p>
            <w:pPr>
              <w:pStyle w:val="Compact"/>
              <w:jc w:val="left"/>
            </w:pPr>
            <w:r>
              <w:t xml:space="preserve">Additional Cost (IRR)</w:t>
            </w:r>
          </w:p>
        </w:tc>
      </w:tr>
      <w:tr>
        <w:tc>
          <w:tcPr/>
          <w:p>
            <w:pPr>
              <w:pStyle w:val="Compact"/>
              <w:jc w:val="left"/>
            </w:pPr>
            <w:r>
              <w:t xml:space="preserve">A</w:t>
            </w:r>
          </w:p>
        </w:tc>
        <w:tc>
          <w:tcPr/>
          <w:p>
            <w:pPr>
              <w:pStyle w:val="Compact"/>
              <w:jc w:val="left"/>
            </w:pPr>
            <w:r>
              <w:t xml:space="preserve">Upgrade to Ceramic (Tooth-Colored) Braces — Aesthetic Orthodontist Treatment</w:t>
            </w:r>
          </w:p>
        </w:tc>
        <w:tc>
          <w:tcPr/>
          <w:p>
            <w:pPr>
              <w:pStyle w:val="Compact"/>
              <w:jc w:val="left"/>
            </w:pPr>
            <w:r>
              <w:t xml:space="preserve">+25,000,000</w:t>
            </w:r>
          </w:p>
        </w:tc>
      </w:tr>
      <w:tr>
        <w:tc>
          <w:tcPr/>
          <w:p>
            <w:pPr>
              <w:pStyle w:val="Compact"/>
              <w:jc w:val="left"/>
            </w:pPr>
            <w:r>
              <w:t xml:space="preserve">B</w:t>
            </w:r>
          </w:p>
        </w:tc>
        <w:tc>
          <w:tcPr/>
          <w:p>
            <w:pPr>
              <w:pStyle w:val="Compact"/>
              <w:jc w:val="left"/>
            </w:pPr>
            <w:r>
              <w:t xml:space="preserve">Invisible Aligner Therapy (Clear Aligners) — Full Course by the Orthodontist</w:t>
            </w:r>
          </w:p>
        </w:tc>
        <w:tc>
          <w:tcPr/>
          <w:p>
            <w:pPr>
              <w:pStyle w:val="Compact"/>
              <w:jc w:val="left"/>
            </w:pPr>
            <w:r>
              <w:t xml:space="preserve">+60,000,000</w:t>
            </w:r>
          </w:p>
        </w:tc>
      </w:tr>
      <w:tr>
        <w:tc>
          <w:tcPr/>
          <w:p>
            <w:pPr>
              <w:pStyle w:val="Compact"/>
              <w:jc w:val="left"/>
            </w:pPr>
            <w:r>
              <w:t xml:space="preserve">C</w:t>
            </w:r>
          </w:p>
        </w:tc>
        <w:tc>
          <w:tcPr/>
          <w:p>
            <w:pPr>
              <w:pStyle w:val="Compact"/>
              <w:jc w:val="left"/>
            </w:pPr>
            <w:r>
              <w:t xml:space="preserve">Interproximal Reduction (IPR) — If Required by the Orthodontist for Space Management</w:t>
            </w:r>
          </w:p>
        </w:tc>
        <w:tc>
          <w:tcPr/>
          <w:p>
            <w:pPr>
              <w:pStyle w:val="Compact"/>
              <w:jc w:val="left"/>
            </w:pPr>
            <w:r>
              <w:t xml:space="preserve">+4,000,000</w:t>
            </w:r>
          </w:p>
        </w:tc>
      </w:tr>
      <w:tr>
        <w:tc>
          <w:tcPr/>
          <w:p>
            <w:pPr>
              <w:pStyle w:val="Compact"/>
              <w:jc w:val="left"/>
            </w:pPr>
            <w:r>
              <w:t xml:space="preserve">D</w:t>
            </w:r>
          </w:p>
        </w:tc>
        <w:tc>
          <w:tcPr/>
          <w:p>
            <w:pPr>
              <w:pStyle w:val="Compact"/>
              <w:jc w:val="left"/>
            </w:pPr>
            <w:r>
              <w:t xml:space="preserve">Orthognathic Surgical Consultation Referral (For Severe Jaw Discrepancy) — Coordinated by the Orthodontist</w:t>
            </w:r>
          </w:p>
        </w:tc>
        <w:tc>
          <w:tcPr/>
          <w:p>
            <w:pPr>
              <w:pStyle w:val="Compact"/>
              <w:jc w:val="left"/>
            </w:pPr>
            <w:r>
              <w:t xml:space="preserve">+8,000,000</w:t>
            </w:r>
          </w:p>
        </w:tc>
      </w:tr>
    </w:tbl>
    <w:p>
      <w:pPr>
        <w:pStyle w:val="BodyText"/>
      </w:pPr>
      <w:r>
        <w:t xml:space="preserve">4. Treatment Duration &amp; Schedule</w:t>
      </w:r>
    </w:p>
    <w:p>
      <w:pPr>
        <w:pStyle w:val="BodyText"/>
      </w:pPr>
      <w:r>
        <w:t xml:space="preserve">Based on the clinical assessment performed by our</w:t>
      </w:r>
      <w:r>
        <w:t xml:space="preserve"> </w:t>
      </w:r>
      <w:r>
        <w:t xml:space="preserve">Orthodontist</w:t>
      </w:r>
      <w:r>
        <w:t xml:space="preserve"> </w:t>
      </w:r>
      <w:r>
        <w:t xml:space="preserve">in</w:t>
      </w:r>
      <w:r>
        <w:t xml:space="preserve"> </w:t>
      </w:r>
      <w:r>
        <w:t xml:space="preserve">Iran Tehran</w:t>
      </w:r>
      <w:r>
        <w:t xml:space="preserve">, the estimated total treatment duration is</w:t>
      </w:r>
      <w:r>
        <w:t xml:space="preserve"> </w:t>
      </w:r>
      <w:r>
        <w:rPr>
          <w:bCs/>
          <w:b/>
        </w:rPr>
        <w:t xml:space="preserve">18 to 24 months</w:t>
      </w:r>
      <w:r>
        <w:t xml:space="preserve">, depending on the complexity of the malocclusion and the patient's compliance with orthodontic instructions. Monthly adjustment appointments will be scheduled at the Tehran Advanced Orthodontic Center, and the patient will be required to attend each session punctually. The</w:t>
      </w:r>
      <w:r>
        <w:t xml:space="preserve"> </w:t>
      </w:r>
      <w:r>
        <w:t xml:space="preserve">Quotation Estimate</w:t>
      </w:r>
      <w:r>
        <w:t xml:space="preserve"> </w:t>
      </w:r>
      <w:r>
        <w:t xml:space="preserve">covers all scheduled visits within this timeframe. Any extension beyond the estimated period will be subject to a revised Quotation Estimate issued by the Orthodontist.</w:t>
      </w:r>
    </w:p>
    <w:p>
      <w:pPr>
        <w:pStyle w:val="BodyText"/>
      </w:pPr>
      <w:r>
        <w:t xml:space="preserve">5. Payment Terms &amp; Conditions</w:t>
      </w:r>
    </w:p>
    <w:p>
      <w:pPr>
        <w:numPr>
          <w:ilvl w:val="0"/>
          <w:numId w:val="1001"/>
        </w:numPr>
        <w:pStyle w:val="Compact"/>
      </w:pPr>
      <w:r>
        <w:rPr>
          <w:bCs/>
          <w:b/>
        </w:rPr>
        <w:t xml:space="preserve">Down Payment:</w:t>
      </w:r>
      <w:r>
        <w:t xml:space="preserve"> </w:t>
      </w:r>
      <w:r>
        <w:t xml:space="preserve">30% of the total Quotation Estimate amount is due at the time of signing the treatment agreement and prior to the initial bonding procedure performed by the Orthodontist.</w:t>
      </w:r>
    </w:p>
    <w:p>
      <w:pPr>
        <w:numPr>
          <w:ilvl w:val="0"/>
          <w:numId w:val="1001"/>
        </w:numPr>
        <w:pStyle w:val="Compact"/>
      </w:pPr>
      <w:r>
        <w:rPr>
          <w:bCs/>
          <w:b/>
        </w:rPr>
        <w:t xml:space="preserve">Installment Plan:</w:t>
      </w:r>
      <w:r>
        <w:t xml:space="preserve"> </w:t>
      </w:r>
      <w:r>
        <w:t xml:space="preserve">The remaining 70% may be paid in equal monthly installments over the treatment duration. No interest is charged for payments made within the agreed schedule.</w:t>
      </w:r>
    </w:p>
    <w:p>
      <w:pPr>
        <w:numPr>
          <w:ilvl w:val="0"/>
          <w:numId w:val="1001"/>
        </w:numPr>
        <w:pStyle w:val="Compact"/>
      </w:pPr>
      <w:r>
        <w:rPr>
          <w:bCs/>
          <w:b/>
        </w:rPr>
        <w:t xml:space="preserve">Payment Methods:</w:t>
      </w:r>
      <w:r>
        <w:t xml:space="preserve"> </w:t>
      </w:r>
      <w:r>
        <w:t xml:space="preserve">Bank transfer (Shetab / National Interbank Payment Network), in-person payment at the Tehran clinic, or approved credit/debit cards. All transactions are processed in Iranian Rial (IRR).</w:t>
      </w:r>
    </w:p>
    <w:p>
      <w:pPr>
        <w:numPr>
          <w:ilvl w:val="0"/>
          <w:numId w:val="1001"/>
        </w:numPr>
        <w:pStyle w:val="Compact"/>
      </w:pPr>
      <w:r>
        <w:rPr>
          <w:bCs/>
          <w:b/>
        </w:rPr>
        <w:t xml:space="preserve">Validity:</w:t>
      </w:r>
      <w:r>
        <w:t xml:space="preserve"> </w:t>
      </w:r>
      <w:r>
        <w:t xml:space="preserve">This Quotation Estimate is valid for</w:t>
      </w:r>
      <w:r>
        <w:t xml:space="preserve"> </w:t>
      </w:r>
      <w:r>
        <w:rPr>
          <w:bCs/>
          <w:b/>
        </w:rPr>
        <w:t xml:space="preserve">30 calendar days</w:t>
      </w:r>
      <w:r>
        <w:t xml:space="preserve"> </w:t>
      </w:r>
      <w:r>
        <w:t xml:space="preserve">from the date of issue. Due to fluctuating material costs in the Tehran market, prices may be adjusted after the validity period expires.</w:t>
      </w:r>
    </w:p>
    <w:p>
      <w:pPr>
        <w:numPr>
          <w:ilvl w:val="0"/>
          <w:numId w:val="1001"/>
        </w:numPr>
        <w:pStyle w:val="Compact"/>
      </w:pPr>
      <w:r>
        <w:rPr>
          <w:bCs/>
          <w:b/>
        </w:rPr>
        <w:t xml:space="preserve">Cancellation Policy:</w:t>
      </w:r>
      <w:r>
        <w:t xml:space="preserve"> </w:t>
      </w:r>
      <w:r>
        <w:t xml:space="preserve">If the patient cancels treatment after the initial bonding, 50% of the total Quotation Estimate amount is non-refundable. Cancellation prior to bonding incurs only the consultation fee (Item 1).</w:t>
      </w:r>
    </w:p>
    <w:p>
      <w:pPr>
        <w:numPr>
          <w:ilvl w:val="0"/>
          <w:numId w:val="1001"/>
        </w:numPr>
        <w:pStyle w:val="Compact"/>
      </w:pPr>
      <w:r>
        <w:rPr>
          <w:bCs/>
          <w:b/>
        </w:rPr>
        <w:t xml:space="preserve">Warranty:</w:t>
      </w:r>
      <w:r>
        <w:t xml:space="preserve"> </w:t>
      </w:r>
      <w:r>
        <w:t xml:space="preserve">The Orthodontist guarantees all bonded appliances against manufacturing defects for the duration of active treatment. Normal wear and tear or damage caused by patient negligence (e.g., biting hard objects) is not covered under this Quotation Estimate.</w:t>
      </w:r>
    </w:p>
    <w:p>
      <w:pPr>
        <w:numPr>
          <w:ilvl w:val="0"/>
          <w:numId w:val="1001"/>
        </w:numPr>
        <w:pStyle w:val="Compact"/>
      </w:pPr>
      <w:r>
        <w:rPr>
          <w:bCs/>
          <w:b/>
        </w:rPr>
        <w:t xml:space="preserve">Regulatory Compliance:</w:t>
      </w:r>
      <w:r>
        <w:t xml:space="preserve"> </w:t>
      </w:r>
      <w:r>
        <w:t xml:space="preserve">All services are performed in accordance with the regulations set by the Iranian Ministry of Health and Medical Education. The Orthodontist holds a valid license to practice in Tehran, Iran, and the clinic is fully registered with the Tehran Medical Association.</w:t>
      </w:r>
    </w:p>
    <w:p>
      <w:pPr>
        <w:pStyle w:val="FirstParagraph"/>
      </w:pPr>
      <w:r>
        <w:t xml:space="preserve">6. Important Notes</w:t>
      </w:r>
    </w:p>
    <w:p>
      <w:pPr>
        <w:numPr>
          <w:ilvl w:val="0"/>
          <w:numId w:val="1002"/>
        </w:numPr>
        <w:pStyle w:val="Compact"/>
      </w:pPr>
      <w:r>
        <w:t xml:space="preserve">This Quotation Estimate is a good-faith estimate of costs and is not a binding contract until both parties sign the treatment agreement.</w:t>
      </w:r>
    </w:p>
    <w:p>
      <w:pPr>
        <w:numPr>
          <w:ilvl w:val="0"/>
          <w:numId w:val="1002"/>
        </w:numPr>
        <w:pStyle w:val="Compact"/>
      </w:pPr>
      <w:r>
        <w:t xml:space="preserve">The Orthodontist reserves the right to modify the treatment plan if clinical findings during active treatment necessitate additional procedures. Any such modifications will be communicated in writing and a supplementary Quotation Estimate will be provided.</w:t>
      </w:r>
    </w:p>
    <w:p>
      <w:pPr>
        <w:numPr>
          <w:ilvl w:val="0"/>
          <w:numId w:val="1002"/>
        </w:numPr>
        <w:pStyle w:val="Compact"/>
      </w:pPr>
      <w:r>
        <w:t xml:space="preserve">All diagnostic records (X-rays, photographs, digital scans) obtained during the Orthodontist consultation in Iran Tehran remain the property of the clinic but will be shared with the patient upon request.</w:t>
      </w:r>
    </w:p>
    <w:p>
      <w:pPr>
        <w:numPr>
          <w:ilvl w:val="0"/>
          <w:numId w:val="1002"/>
        </w:numPr>
        <w:pStyle w:val="Compact"/>
      </w:pPr>
      <w:r>
        <w:t xml:space="preserve">The patient is advised to maintain excellent oral hygiene throughout the Orthodontist treatment to prevent decalcification, gingivitis, or other complications that could extend treatment time and alter the Quotation Estimate.</w:t>
      </w:r>
    </w:p>
    <w:p>
      <w:pPr>
        <w:numPr>
          <w:ilvl w:val="0"/>
          <w:numId w:val="1002"/>
        </w:numPr>
        <w:pStyle w:val="Compact"/>
      </w:pPr>
      <w:r>
        <w:t xml:space="preserve">In the event of force majeure (natural disasters, government-mandated closures in Tehran, etc.), the Orthodontist will reschedule all appointments at no additional cost to the patient.</w:t>
      </w:r>
    </w:p>
    <w:p>
      <w:pPr>
        <w:pStyle w:val="FirstParagraph"/>
      </w:pPr>
      <w:r>
        <w:rPr>
          <w:bCs/>
          <w:b/>
        </w:rPr>
        <w:t xml:space="preserve">Dr. Alireza Mohammadi</w:t>
      </w:r>
      <w:r>
        <w:br/>
      </w:r>
      <w:r>
        <w:t xml:space="preserve">Lead Orthodontist</w:t>
      </w:r>
      <w:r>
        <w:br/>
      </w:r>
      <w:r>
        <w:t xml:space="preserve">Tehran Advanced Orthodontic Center</w:t>
      </w:r>
      <w:r>
        <w:br/>
      </w:r>
      <w:r>
        <w:t xml:space="preserve">License No: IR-ORT-2007-44821</w:t>
      </w:r>
      <w:r>
        <w:br/>
      </w:r>
      <w:r>
        <w:t xml:space="preserve">Date: _______________</w:t>
      </w:r>
    </w:p>
    <w:p>
      <w:pPr>
        <w:pStyle w:val="BodyText"/>
      </w:pPr>
      <w:r>
        <w:rPr>
          <w:bCs/>
          <w:b/>
        </w:rPr>
        <w:t xml:space="preserve">Patient / Legal Guardian</w:t>
      </w:r>
      <w:r>
        <w:br/>
      </w:r>
      <w:r>
        <w:t xml:space="preserve">Name: _________________________</w:t>
      </w:r>
      <w:r>
        <w:br/>
      </w:r>
      <w:r>
        <w:t xml:space="preserve">Signature: _________________________</w:t>
      </w:r>
      <w:r>
        <w:br/>
      </w:r>
      <w:r>
        <w:t xml:space="preserve">Date: _______________</w:t>
      </w:r>
    </w:p>
    <w:p>
      <w:pPr>
        <w:pStyle w:val="BodyText"/>
      </w:pPr>
      <w:r>
        <w:rPr>
          <w:bCs/>
          <w:b/>
        </w:rPr>
        <w:t xml:space="preserve">Clinic Administrator</w:t>
      </w:r>
      <w:r>
        <w:br/>
      </w:r>
      <w:r>
        <w:t xml:space="preserve">Name: _________________________</w:t>
      </w:r>
      <w:r>
        <w:br/>
      </w:r>
      <w:r>
        <w:t xml:space="preserve">Signature: _________________________</w:t>
      </w:r>
      <w:r>
        <w:br/>
      </w:r>
      <w:r>
        <w:t xml:space="preserve">Date: _______________</w:t>
      </w:r>
    </w:p>
    <w:p>
      <w:pPr>
        <w:pStyle w:val="BodyText"/>
      </w:pPr>
      <w:r>
        <w:t xml:space="preserve">This Quotation Estimate document was prepared by the Tehran Advanced Orthodontic Center, Iran Tehran.</w:t>
      </w:r>
      <w:r>
        <w:t xml:space="preserve"> </w:t>
      </w:r>
      <w:r>
        <w:t xml:space="preserve">For inquiries or to schedule a consultation with our Orthodontist, please contact us at +98-21-8876-5432 or visit our clinic at Vali-Asr Street, Tehran, Iran.</w:t>
      </w:r>
      <w:r>
        <w:t xml:space="preserve"> </w:t>
      </w:r>
      <w:r>
        <w:t xml:space="preserve">© 2025 Tehran Advanced Orthodontic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Iran Tehran</dc:title>
  <dc:creator/>
  <dc:language>en</dc:language>
  <cp:keywords/>
  <dcterms:created xsi:type="dcterms:W3CDTF">2026-10-10T06:10:39Z</dcterms:created>
  <dcterms:modified xsi:type="dcterms:W3CDTF">2026-10-10T06:10:39Z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