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t xml:space="preserve">Orthodontist Services — Kazakhstan Almaty</w:t>
      </w:r>
    </w:p>
    <w:p>
      <w:pPr>
        <w:pStyle w:val="BodyText"/>
      </w:pPr>
      <w:r>
        <w:t xml:space="preserve">Document No: QE-ORT-2025-0472</w:t>
      </w:r>
    </w:p>
    <w:bookmarkEnd w:id="20"/>
    <w:p>
      <w:pPr>
        <w:pStyle w:val="BodyText"/>
      </w:pPr>
      <w:r>
        <w:rPr>
          <w:bCs/>
          <w:b/>
        </w:rPr>
        <w:t xml:space="preserve">Almaty Smile Orthodontic Center</w:t>
      </w:r>
      <w:r>
        <w:br/>
      </w:r>
      <w:r>
        <w:t xml:space="preserve">45 Abai Avenue, Almaty, 050040</w:t>
      </w:r>
      <w:r>
        <w:br/>
      </w:r>
      <w:r>
        <w:t xml:space="preserve">Kazakhstan</w:t>
      </w:r>
      <w:r>
        <w:br/>
      </w:r>
      <w:r>
        <w:t xml:space="preserve">Tel: +7 (727) 312-45-67</w:t>
      </w:r>
      <w:r>
        <w:br/>
      </w:r>
      <w:r>
        <w:t xml:space="preserve">Email: info@almatysmile.kz</w:t>
      </w:r>
      <w:r>
        <w:br/>
      </w:r>
      <w:r>
        <w:t xml:space="preserve">BIN: 200940012345</w:t>
      </w:r>
    </w:p>
    <w:p>
      <w:pPr>
        <w:pStyle w:val="BodyText"/>
      </w:pPr>
      <w:r>
        <w:rPr>
          <w:bCs/>
          <w:b/>
        </w:rPr>
        <w:t xml:space="preserve">Quotation Estimate Details</w:t>
      </w:r>
      <w:r>
        <w:br/>
      </w:r>
      <w:r>
        <w:t xml:space="preserve">Date Issued: 15 June 2025</w:t>
      </w:r>
      <w:r>
        <w:br/>
      </w:r>
      <w:r>
        <w:t xml:space="preserve">Valid Until: 15 July 2025</w:t>
      </w:r>
      <w:r>
        <w:br/>
      </w:r>
      <w:r>
        <w:t xml:space="preserve">Prepared By: Dr. Aisulu Nurlanova, DDS</w:t>
      </w:r>
      <w:r>
        <w:br/>
      </w:r>
      <w:r>
        <w:t xml:space="preserve">License No: KZ-ORT-2019-00847</w:t>
      </w:r>
    </w:p>
    <w:p>
      <w:pPr>
        <w:pStyle w:val="BodyText"/>
      </w:pPr>
      <w:r>
        <w:t xml:space="preserve">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Patient Name</w:t>
            </w:r>
          </w:p>
        </w:tc>
        <w:tc>
          <w:tcPr/>
          <w:p>
            <w:pPr>
              <w:pStyle w:val="Compact"/>
              <w:jc w:val="left"/>
            </w:pPr>
            <w:r>
              <w:t xml:space="preserve">[Full Name of Patient]</w:t>
            </w:r>
          </w:p>
        </w:tc>
      </w:tr>
      <w:tr>
        <w:tc>
          <w:tcPr/>
          <w:p>
            <w:pPr>
              <w:pStyle w:val="Compact"/>
              <w:jc w:val="left"/>
            </w:pPr>
            <w:r>
              <w:t xml:space="preserve">Address</w:t>
            </w:r>
          </w:p>
        </w:tc>
        <w:tc>
          <w:tcPr/>
          <w:p>
            <w:pPr>
              <w:pStyle w:val="Compact"/>
              <w:jc w:val="left"/>
            </w:pPr>
            <w:r>
              <w:t xml:space="preserve">[Street, District], Almaty, Kazakhstan</w:t>
            </w:r>
          </w:p>
        </w:tc>
      </w:tr>
      <w:tr>
        <w:tc>
          <w:tcPr/>
          <w:p>
            <w:pPr>
              <w:pStyle w:val="Compact"/>
              <w:jc w:val="left"/>
            </w:pPr>
            <w:r>
              <w:t xml:space="preserve">Phone Number</w:t>
            </w:r>
          </w:p>
        </w:tc>
        <w:tc>
          <w:tcPr/>
          <w:p>
            <w:pPr>
              <w:pStyle w:val="Compact"/>
              <w:jc w:val="left"/>
            </w:pPr>
            <w:r>
              <w:t xml:space="preserve">+7 (___) ___-__-__</w:t>
            </w:r>
          </w:p>
        </w:tc>
      </w:tr>
      <w:tr>
        <w:tc>
          <w:tcPr/>
          <w:p>
            <w:pPr>
              <w:pStyle w:val="Compact"/>
              <w:jc w:val="left"/>
            </w:pPr>
            <w:r>
              <w:t xml:space="preserve">Insurance Provider</w:t>
            </w:r>
          </w:p>
        </w:tc>
        <w:tc>
          <w:tcPr/>
          <w:p>
            <w:pPr>
              <w:pStyle w:val="Compact"/>
              <w:jc w:val="left"/>
            </w:pPr>
            <w:r>
              <w:t xml:space="preserve">[If applicable — e.g., Samruk-Kazyna, Dostyk, or Private]</w:t>
            </w:r>
          </w:p>
        </w:tc>
      </w:tr>
      <w:tr>
        <w:tc>
          <w:tcPr/>
          <w:p>
            <w:pPr>
              <w:pStyle w:val="Compact"/>
              <w:jc w:val="left"/>
            </w:pPr>
            <w:r>
              <w:t xml:space="preserve">Referring Physician</w:t>
            </w:r>
          </w:p>
        </w:tc>
        <w:tc>
          <w:tcPr/>
          <w:p>
            <w:pPr>
              <w:pStyle w:val="Compact"/>
              <w:jc w:val="left"/>
            </w:pPr>
            <w:r>
              <w:t xml:space="preserve">[Name of referring dentist or orthodontist, if any]</w:t>
            </w:r>
          </w:p>
        </w:tc>
      </w:tr>
    </w:tbl>
    <w:p>
      <w:pPr>
        <w:pStyle w:val="BodyText"/>
      </w:pPr>
      <w:r>
        <w:t xml:space="preserve">Scope of Orthodontist Services — Itemized Quotation Estimate</w:t>
      </w:r>
    </w:p>
    <w:p>
      <w:pPr>
        <w:pStyle w:val="BodyText"/>
      </w:pPr>
      <w:r>
        <w:t xml:space="preserve">This Quotation Estimate has been prepared by our licensed Orthodontist team at Almaty Smile Orthodontic Center, located in the heart of Kazakhstan Almaty. The following line items represent the comprehensive orthodontic treatment plan recommended after a full clinical examination, digital radiography, and intraoral scanning. All prices are quoted in Kazakhstani Tenge (KZT) and include applicable Value Added Tax (VAT) at the current rate of 12% as per the Tax Code of the Republic of Kazakhstan.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1</w:t>
            </w:r>
          </w:p>
        </w:tc>
        <w:tc>
          <w:tcPr/>
          <w:p>
            <w:pPr>
              <w:pStyle w:val="Compact"/>
              <w:jc w:val="left"/>
            </w:pPr>
            <w:r>
              <w:t xml:space="preserve">Initial Consultation &amp; Comprehensive Diagnostic Workup (panoramic X-ray, cephalometric analysis, intraoral 3D scan, clinical photographs)</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Orthodontist Treatment Planning Session (digital treatment simulation, patient consultation, consent documentation)</w:t>
            </w:r>
          </w:p>
        </w:tc>
        <w:tc>
          <w:tcPr/>
          <w:p>
            <w:pPr>
              <w:pStyle w:val="Compact"/>
              <w:jc w:val="left"/>
            </w:pPr>
            <w:r>
              <w:t xml:space="preserve">One-time</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3</w:t>
            </w:r>
          </w:p>
        </w:tc>
        <w:tc>
          <w:tcPr/>
          <w:p>
            <w:pPr>
              <w:pStyle w:val="Compact"/>
              <w:jc w:val="left"/>
            </w:pPr>
            <w:r>
              <w:t xml:space="preserve">Placement of Self-Ligating Ceramic Braces (upper and lower arches, 28 brackets, archwires, elastics)</w:t>
            </w:r>
          </w:p>
        </w:tc>
        <w:tc>
          <w:tcPr/>
          <w:p>
            <w:pPr>
              <w:pStyle w:val="Compact"/>
              <w:jc w:val="left"/>
            </w:pPr>
            <w:r>
              <w:t xml:space="preserve">One-time</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Monthly Orthodontist Adjustment Visits (wire changes, elastic replacement, progress monitoring, hygiene check)</w:t>
            </w:r>
          </w:p>
        </w:tc>
        <w:tc>
          <w:tcPr/>
          <w:p>
            <w:pPr>
              <w:pStyle w:val="Compact"/>
              <w:jc w:val="left"/>
            </w:pPr>
            <w:r>
              <w:t xml:space="preserve">18 months</w:t>
            </w:r>
          </w:p>
        </w:tc>
        <w:tc>
          <w:tcPr/>
          <w:p>
            <w:pPr>
              <w:pStyle w:val="Compact"/>
              <w:jc w:val="left"/>
            </w:pPr>
            <w:r>
              <w:t xml:space="preserve">18,000</w:t>
            </w:r>
          </w:p>
        </w:tc>
        <w:tc>
          <w:tcPr/>
          <w:p>
            <w:pPr>
              <w:pStyle w:val="Compact"/>
              <w:jc w:val="left"/>
            </w:pPr>
            <w:r>
              <w:t xml:space="preserve">324,000</w:t>
            </w:r>
          </w:p>
        </w:tc>
      </w:tr>
      <w:tr>
        <w:tc>
          <w:tcPr/>
          <w:p>
            <w:pPr>
              <w:pStyle w:val="Compact"/>
              <w:jc w:val="left"/>
            </w:pPr>
            <w:r>
              <w:t xml:space="preserve">5</w:t>
            </w:r>
          </w:p>
        </w:tc>
        <w:tc>
          <w:tcPr/>
          <w:p>
            <w:pPr>
              <w:pStyle w:val="Compact"/>
              <w:jc w:val="left"/>
            </w:pPr>
            <w:r>
              <w:t xml:space="preserve">Debonding &amp; Finishing (bracket removal, polishing, occlusal adjustment)</w:t>
            </w:r>
          </w:p>
        </w:tc>
        <w:tc>
          <w:tcPr/>
          <w:p>
            <w:pPr>
              <w:pStyle w:val="Compact"/>
              <w:jc w:val="left"/>
            </w:pPr>
            <w:r>
              <w:t xml:space="preserve">One-time</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Fixed Retainer Placement (upper and lower arches, stainless steel wire with composite bonding)</w:t>
            </w:r>
          </w:p>
        </w:tc>
        <w:tc>
          <w:tcPr/>
          <w:p>
            <w:pPr>
              <w:pStyle w:val="Compact"/>
              <w:jc w:val="left"/>
            </w:pPr>
            <w:r>
              <w:t xml:space="preserve">One-time</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7</w:t>
            </w:r>
          </w:p>
        </w:tc>
        <w:tc>
          <w:tcPr/>
          <w:p>
            <w:pPr>
              <w:pStyle w:val="Compact"/>
              <w:jc w:val="left"/>
            </w:pPr>
            <w:r>
              <w:t xml:space="preserve">Removable Night Retainers (Vivaneer material, upper and lower, 2 sets with 1-year replacement)</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Emergency Orthodontist Appointment (broken bracket, wire irritation, urgent repair — up to 3 visits)</w:t>
            </w:r>
          </w:p>
        </w:tc>
        <w:tc>
          <w:tcPr/>
          <w:p>
            <w:pPr>
              <w:pStyle w:val="Compact"/>
              <w:jc w:val="left"/>
            </w:pPr>
            <w:r>
              <w:t xml:space="preserve">As needed</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9</w:t>
            </w:r>
          </w:p>
        </w:tc>
        <w:tc>
          <w:tcPr/>
          <w:p>
            <w:pPr>
              <w:pStyle w:val="Compact"/>
              <w:jc w:val="left"/>
            </w:pPr>
            <w:r>
              <w:t xml:space="preserve">Post-Treatment Follow-Up &amp; Retainer Check (6-month intervals for 2 years)</w:t>
            </w:r>
          </w:p>
        </w:tc>
        <w:tc>
          <w:tcPr/>
          <w:p>
            <w:pPr>
              <w:pStyle w:val="Compact"/>
              <w:jc w:val="left"/>
            </w:pPr>
            <w:r>
              <w:t xml:space="preserve">4 visits</w:t>
            </w:r>
          </w:p>
        </w:tc>
        <w:tc>
          <w:tcPr/>
          <w:p>
            <w:pPr>
              <w:pStyle w:val="Compact"/>
              <w:jc w:val="left"/>
            </w:pPr>
            <w:r>
              <w:t xml:space="preserve">10,000</w:t>
            </w:r>
          </w:p>
        </w:tc>
        <w:tc>
          <w:tcPr/>
          <w:p>
            <w:pPr>
              <w:pStyle w:val="Compact"/>
              <w:jc w:val="left"/>
            </w:pPr>
            <w:r>
              <w:t xml:space="preserve">40,000</w:t>
            </w:r>
          </w:p>
        </w:tc>
      </w:tr>
      <w:tr>
        <w:tc>
          <w:tcPr>
            <w:gridSpan w:val="4"/>
          </w:tcPr>
          <w:p>
            <w:pPr>
              <w:pStyle w:val="Compact"/>
              <w:jc w:val="left"/>
            </w:pPr>
            <w:r>
              <w:t xml:space="preserve">GRAND TOTAL (including 12% VAT)</w:t>
            </w:r>
          </w:p>
        </w:tc>
        <w:tc>
          <w:tcPr/>
          <w:p>
            <w:pPr>
              <w:pStyle w:val="Compact"/>
              <w:jc w:val="left"/>
            </w:pPr>
            <w:r>
              <w:t xml:space="preserve">1,214,000 KZT</w:t>
            </w:r>
          </w:p>
        </w:tc>
      </w:tr>
    </w:tbl>
    <w:p>
      <w:pPr>
        <w:pStyle w:val="BodyText"/>
      </w:pPr>
      <w:r>
        <w:t xml:space="preserve">Payment Schedule &amp; Terms</w:t>
      </w:r>
    </w:p>
    <w:p>
      <w:pPr>
        <w:pStyle w:val="BodyText"/>
      </w:pPr>
      <w:r>
        <w:t xml:space="preserve">This Quotation Estimate from our Orthodontist practice in Kazakhstan Almaty may be settled according to the following payment schedule, designed to ease the financial burden on the patient while ensuring continuity of care:</w:t>
      </w:r>
    </w:p>
    <w:p>
      <w:pPr>
        <w:numPr>
          <w:ilvl w:val="0"/>
          <w:numId w:val="1001"/>
        </w:numPr>
        <w:pStyle w:val="Compact"/>
      </w:pPr>
      <w:r>
        <w:rPr>
          <w:bCs/>
          <w:b/>
        </w:rPr>
        <w:t xml:space="preserve">Initial Deposit (30%):</w:t>
      </w:r>
      <w:r>
        <w:t xml:space="preserve"> </w:t>
      </w:r>
      <w:r>
        <w:t xml:space="preserve">364,200 KZT — due upon acceptance of this Quotation Estimate and prior to the placement of orthodontic appliances.</w:t>
      </w:r>
    </w:p>
    <w:p>
      <w:pPr>
        <w:numPr>
          <w:ilvl w:val="0"/>
          <w:numId w:val="1001"/>
        </w:numPr>
        <w:pStyle w:val="Compact"/>
      </w:pPr>
      <w:r>
        <w:rPr>
          <w:bCs/>
          <w:b/>
        </w:rPr>
        <w:t xml:space="preserve">Monthly Installments (50%):</w:t>
      </w:r>
      <w:r>
        <w:t xml:space="preserve"> </w:t>
      </w:r>
      <w:r>
        <w:t xml:space="preserve">18,567 KZT per month over 18 months — aligned with the Orthodontist adjustment visit schedule.</w:t>
      </w:r>
    </w:p>
    <w:p>
      <w:pPr>
        <w:numPr>
          <w:ilvl w:val="0"/>
          <w:numId w:val="1001"/>
        </w:numPr>
        <w:pStyle w:val="Compact"/>
      </w:pPr>
      <w:r>
        <w:rPr>
          <w:bCs/>
          <w:b/>
        </w:rPr>
        <w:t xml:space="preserve">Final Balance (20%):</w:t>
      </w:r>
      <w:r>
        <w:t xml:space="preserve"> </w:t>
      </w:r>
      <w:r>
        <w:t xml:space="preserve">242,800 KZT — due at the debonding and finishing appointment.</w:t>
      </w:r>
    </w:p>
    <w:p>
      <w:pPr>
        <w:pStyle w:val="FirstParagraph"/>
      </w:pPr>
      <w:r>
        <w:t xml:space="preserve">Accepted payment methods include bank transfer to the clinic's corporate account at Kaspi Bank or Halyk Bank (IBAN: KZ85 9900 0000 0000 0000), cash at the reception in Almaty, and Kaspi Pay mobile transfer. A receipt conforming to the requirements of the State Revenue Committee of Kazakhstan will be issued for every transaction.</w:t>
      </w:r>
    </w:p>
    <w:p>
      <w:pPr>
        <w:pStyle w:val="BodyText"/>
      </w:pPr>
      <w:r>
        <w:t xml:space="preserve">Terms &amp; Conditions of This Quotation Estimate</w:t>
      </w:r>
    </w:p>
    <w:p>
      <w:pPr>
        <w:numPr>
          <w:ilvl w:val="0"/>
          <w:numId w:val="1002"/>
        </w:numPr>
        <w:pStyle w:val="Compact"/>
      </w:pPr>
      <w:r>
        <w:t xml:space="preserve">This Quotation Estimate is valid for thirty (30) calendar days from the date of issue. After the expiry date, pricing may be adjusted to reflect changes in material costs, exchange rates, or regulatory updates in Kazakhstan.</w:t>
      </w:r>
    </w:p>
    <w:p>
      <w:pPr>
        <w:numPr>
          <w:ilvl w:val="0"/>
          <w:numId w:val="1002"/>
        </w:numPr>
        <w:pStyle w:val="Compact"/>
      </w:pPr>
      <w:r>
        <w:t xml:space="preserve">The total treatment duration of approximately 18 months is an estimate based on the severity of malocclusion identified during the diagnostic phase. The treating Orthodontist reserves the right to extend or shorten the treatment period based on clinical progress observed during monthly visits.</w:t>
      </w:r>
    </w:p>
    <w:p>
      <w:pPr>
        <w:numPr>
          <w:ilvl w:val="0"/>
          <w:numId w:val="1002"/>
        </w:numPr>
        <w:pStyle w:val="Compact"/>
      </w:pPr>
      <w:r>
        <w:t xml:space="preserve">All services described in this Quotation Estimate will be performed by a board-certified Orthodontist or a supervised orthodontic assistant at our clinic in Almaty, Kazakhstan. The lead clinician for this case is Dr. Aisulu Nurlanova, who holds a specialist certification in Orthodontics from the Kazakh National Medical University and has completed advanced training in self-ligating bracket systems.</w:t>
      </w:r>
    </w:p>
    <w:p>
      <w:pPr>
        <w:numPr>
          <w:ilvl w:val="0"/>
          <w:numId w:val="1002"/>
        </w:numPr>
        <w:pStyle w:val="Compact"/>
      </w:pPr>
      <w:r>
        <w:t xml:space="preserve">The patient is responsible for maintaining oral hygiene between Orthodontist visits. Failure to attend scheduled appointments without at least 48 hours' prior notice may result in a no-show fee of 10,000 KZT per missed visit.</w:t>
      </w:r>
    </w:p>
    <w:p>
      <w:pPr>
        <w:numPr>
          <w:ilvl w:val="0"/>
          <w:numId w:val="1002"/>
        </w:numPr>
        <w:pStyle w:val="Compact"/>
      </w:pPr>
      <w:r>
        <w:t xml:space="preserve">Any additional procedures not listed in this Quotation Estimate (such as orthodontic extractions, interproximal reduction, or auxiliary anchorage devices) will be quoted separately in writing before being performed.</w:t>
      </w:r>
    </w:p>
    <w:p>
      <w:pPr>
        <w:numPr>
          <w:ilvl w:val="0"/>
          <w:numId w:val="1002"/>
        </w:numPr>
        <w:pStyle w:val="Compact"/>
      </w:pPr>
      <w:r>
        <w:t xml:space="preserve">This Quotation Estimate does not constitute a guarantee of a specific aesthetic outcome. The Orthodontist will use best clinical judgment and evidence-based protocols to achieve the most favorable result possible within the anatomical constraints of the patient's dentition and skeletal structure.</w:t>
      </w:r>
    </w:p>
    <w:p>
      <w:pPr>
        <w:numPr>
          <w:ilvl w:val="0"/>
          <w:numId w:val="1002"/>
        </w:numPr>
        <w:pStyle w:val="Compact"/>
      </w:pPr>
      <w:r>
        <w:t xml:space="preserve">In the event of a dispute, both parties agree to first seek resolution through good-faith negotiation. Should this fail, the matter shall be referred to the Almaty City Arbitration Court in accordance with the Civil Code of the Republic of Kazakhstan.</w:t>
      </w:r>
    </w:p>
    <w:p>
      <w:pPr>
        <w:numPr>
          <w:ilvl w:val="0"/>
          <w:numId w:val="1002"/>
        </w:numPr>
        <w:pStyle w:val="Compact"/>
      </w:pPr>
      <w:r>
        <w:t xml:space="preserve">Personal data collected in connection with this Quotation Estimate and subsequent treatment will be processed in compliance with the Law of the Republic of Kazakhstan "On Personal Data and Its Protection" (No. 194-V, 2014).</w:t>
      </w:r>
    </w:p>
    <w:p>
      <w:pPr>
        <w:pStyle w:val="FirstParagraph"/>
      </w:pPr>
      <w:r>
        <w:t xml:space="preserve">Acceptance &amp; Authorization</w:t>
      </w:r>
    </w:p>
    <w:p>
      <w:pPr>
        <w:pStyle w:val="BodyText"/>
      </w:pPr>
      <w:r>
        <w:t xml:space="preserve">By signing below, the patient (or legal guardian) acknowledges that they have received, reviewed, and understood this Quotation Estimate for Orthodontist services provided in Kazakhstan Almaty. The patient consents to the treatment plan outlined herein and agrees to the payment schedule and terms stated above.</w:t>
      </w:r>
    </w:p>
    <w:p>
      <w:pPr>
        <w:pStyle w:val="BodyText"/>
      </w:pPr>
      <w:r>
        <w:t xml:space="preserve">Patient / Legal Guardian Signature</w:t>
      </w:r>
      <w:r>
        <w:br/>
      </w:r>
      <w:r>
        <w:t xml:space="preserve">Name: ___________________________</w:t>
      </w:r>
      <w:r>
        <w:br/>
      </w:r>
      <w:r>
        <w:t xml:space="preserve">Date: ___________________________</w:t>
      </w:r>
    </w:p>
    <w:p>
      <w:pPr>
        <w:pStyle w:val="BodyText"/>
      </w:pPr>
      <w:r>
        <w:t xml:space="preserve">Orthodontist / Clinic Representative</w:t>
      </w:r>
      <w:r>
        <w:br/>
      </w:r>
      <w:r>
        <w:t xml:space="preserve">Name: Dr. Aisulu Nurlanova, DDS</w:t>
      </w:r>
      <w:r>
        <w:br/>
      </w:r>
      <w:r>
        <w:t xml:space="preserve">Date: ___________________________</w:t>
      </w:r>
    </w:p>
    <w:p>
      <w:pPr>
        <w:pStyle w:val="BodyText"/>
      </w:pPr>
      <w:r>
        <w:t xml:space="preserve">Almaty Smile Orthodontic Center • 45 Abai Avenue, Almaty, 050040, Kazakhstan</w:t>
      </w:r>
      <w:r>
        <w:br/>
      </w:r>
      <w:r>
        <w:t xml:space="preserve">This Quotation Estimate was generated on 15 June 2025. For inquiries regarding this Orthodontist treatment plan, please contact our reception at +7 (727) 312-45-67 during business hours (Monday–Friday, 09:00–18:00; Saturday, 09:00–14:00).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Kazakhstan Almaty</dc:title>
  <dc:creator/>
  <dc:language>en</dc:language>
  <cp:keywords/>
  <dcterms:created xsi:type="dcterms:W3CDTF">2026-10-10T10:21:29Z</dcterms:created>
  <dcterms:modified xsi:type="dcterms:W3CDTF">2026-10-10T10:21:29Z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