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rPr>
          <w:bCs/>
          <w:b/>
        </w:rPr>
        <w:t xml:space="preserve">Dakar Smile Orthodontic Center</w:t>
      </w:r>
    </w:p>
    <w:p>
      <w:pPr>
        <w:pStyle w:val="BodyText"/>
      </w:pPr>
      <w:r>
        <w:t xml:space="preserve">12 Avenue Blaise Diagne, Plateau, Dakar, Senegal</w:t>
      </w:r>
    </w:p>
    <w:p>
      <w:pPr>
        <w:pStyle w:val="BodyText"/>
      </w:pPr>
      <w:r>
        <w:t xml:space="preserve">Tel: +221 33 800 12 34 | Email: info@dakarsmile.sn</w:t>
      </w:r>
    </w:p>
    <w:p>
      <w:pPr>
        <w:pStyle w:val="BodyText"/>
      </w:pPr>
      <w:r>
        <w:t xml:space="preserve">Registered with the Senegalese Ministry of Health – License No. SN-ORTHO-2024-0087</w:t>
      </w:r>
    </w:p>
    <w:bookmarkEnd w:id="20"/>
    <w:p>
      <w:pPr>
        <w:pStyle w:val="BodyText"/>
      </w:pPr>
      <w:r>
        <w:rPr>
          <w:bCs/>
          <w:b/>
        </w:rPr>
        <w:t xml:space="preserve">Quotation Estimate No.:</w:t>
      </w:r>
      <w:r>
        <w:t xml:space="preserve"> </w:t>
      </w:r>
      <w:r>
        <w:t xml:space="preserve">QTE-2025-0417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Mr. Moussa Diop</w:t>
      </w:r>
      <w:r>
        <w:br/>
      </w:r>
      <w:r>
        <w:t xml:space="preserve">45 Rue Félix Faure, Mermoz</w:t>
      </w:r>
      <w:r>
        <w:br/>
      </w:r>
      <w:r>
        <w:t xml:space="preserve">Dakar, Senegal</w:t>
      </w:r>
      <w:r>
        <w:br/>
      </w:r>
      <w:r>
        <w:t xml:space="preserve">Tel: +221 77 555 66 77</w:t>
      </w:r>
    </w:p>
    <w:p>
      <w:pPr>
        <w:pStyle w:val="BodyText"/>
      </w:pPr>
      <w:r>
        <w:t xml:space="preserve">Dear Mr. Diop,</w:t>
      </w:r>
    </w:p>
    <w:p>
      <w:pPr>
        <w:pStyle w:val="BodyText"/>
      </w:pPr>
      <w:r>
        <w:t xml:space="preserve">Thank you for your interest in the orthodontic services provided by our clinic. This</w:t>
      </w:r>
      <w:r>
        <w:t xml:space="preserve"> </w:t>
      </w:r>
      <w:r>
        <w:t xml:space="preserve">Quotation Estimate</w:t>
      </w:r>
      <w:r>
        <w:t xml:space="preserve"> </w:t>
      </w:r>
      <w:r>
        <w:t xml:space="preserve">has been carefully prepared following your initial consultation with our lead</w:t>
      </w:r>
      <w:r>
        <w:t xml:space="preserve"> </w:t>
      </w:r>
      <w:r>
        <w:t xml:space="preserve">Orthodontist</w:t>
      </w:r>
      <w:r>
        <w:t xml:space="preserve">, Dr. Aïssatou Ndiaye, on 10 June 2025. Based on the clinical assessment conducted in our</w:t>
      </w:r>
      <w:r>
        <w:t xml:space="preserve"> </w:t>
      </w:r>
      <w:r>
        <w:t xml:space="preserve">Senegal Dakar</w:t>
      </w:r>
      <w:r>
        <w:t xml:space="preserve"> </w:t>
      </w:r>
      <w:r>
        <w:t xml:space="preserve">facility, we are pleased to present the detailed cost breakdown for your recommended orthodontic treatment plan below.</w:t>
      </w:r>
    </w:p>
    <w:bookmarkStart w:id="21" w:name="scope-of-orthodontic-services"/>
    <w:p>
      <w:pPr>
        <w:pStyle w:val="Heading2"/>
      </w:pPr>
      <w:r>
        <w:t xml:space="preserve">1. Scope of Orthodontic Services</w:t>
      </w:r>
    </w:p>
    <w:p>
      <w:pPr>
        <w:pStyle w:val="FirstParagraph"/>
      </w:pPr>
      <w:r>
        <w:t xml:space="preserve">The following</w:t>
      </w:r>
      <w:r>
        <w:t xml:space="preserve"> </w:t>
      </w:r>
      <w:r>
        <w:t xml:space="preserve">Quotation Estimate</w:t>
      </w:r>
      <w:r>
        <w:t xml:space="preserve"> </w:t>
      </w:r>
      <w:r>
        <w:t xml:space="preserve">covers a comprehensive orthodontic treatment program designed to correct mild-to-moderate dental misalignment, improve occlusal function, and enhance the overall aesthetic appearance of your smile. All procedures will be performed by a certified</w:t>
      </w:r>
      <w:r>
        <w:t xml:space="preserve"> </w:t>
      </w:r>
      <w:r>
        <w:t xml:space="preserve">Orthodontist</w:t>
      </w:r>
      <w:r>
        <w:t xml:space="preserve"> </w:t>
      </w:r>
      <w:r>
        <w:t xml:space="preserve">with over fifteen years of clinical experience in the</w:t>
      </w:r>
      <w:r>
        <w:t xml:space="preserve"> </w:t>
      </w:r>
      <w:r>
        <w:t xml:space="preserve">Senegal Dakar</w:t>
      </w:r>
      <w:r>
        <w:t xml:space="preserve"> </w:t>
      </w:r>
      <w:r>
        <w:t xml:space="preserve">region, in full compliance with the standards set by the Senegalese Dental Association and the West African Health Organization.</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Initial orthodontic consultation, clinical examination, and digital panoramic radiograph (OPG)</w:t>
            </w:r>
          </w:p>
        </w:tc>
        <w:tc>
          <w:tcPr/>
          <w:p>
            <w:pPr>
              <w:pStyle w:val="Compact"/>
              <w:jc w:val="left"/>
            </w:pPr>
            <w:r>
              <w:t xml:space="preserve">1 session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Full intraoral digital impressions and 3D treatment planning by the Orthodontist</w:t>
            </w:r>
          </w:p>
        </w:tc>
        <w:tc>
          <w:tcPr/>
          <w:p>
            <w:pPr>
              <w:pStyle w:val="Compact"/>
              <w:jc w:val="left"/>
            </w:pPr>
            <w:r>
              <w:t xml:space="preserve">1 session</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03</w:t>
            </w:r>
          </w:p>
        </w:tc>
        <w:tc>
          <w:tcPr/>
          <w:p>
            <w:pPr>
              <w:pStyle w:val="Compact"/>
              <w:jc w:val="left"/>
            </w:pPr>
            <w:r>
              <w:t xml:space="preserve">Custom-fabricated ceramic (tooth-colored) fixed orthodontic brackets – upper and lower arches (32 brackets total)</w:t>
            </w:r>
          </w:p>
        </w:tc>
        <w:tc>
          <w:tcPr/>
          <w:p>
            <w:pPr>
              <w:pStyle w:val="Compact"/>
              <w:jc w:val="left"/>
            </w:pPr>
            <w:r>
              <w:t xml:space="preserve">1 set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Archwire placement, banding, and initial ligature setup by the Orthodontist</w:t>
            </w:r>
          </w:p>
        </w:tc>
        <w:tc>
          <w:tcPr/>
          <w:p>
            <w:pPr>
              <w:pStyle w:val="Compact"/>
              <w:jc w:val="left"/>
            </w:pPr>
            <w:r>
              <w:t xml:space="preserve">1 session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Monthly adjustment and monitoring appointments (archwire changes, elastic replacements, progress evaluation)</w:t>
            </w:r>
          </w:p>
        </w:tc>
        <w:tc>
          <w:tcPr/>
          <w:p>
            <w:pPr>
              <w:pStyle w:val="Compact"/>
              <w:jc w:val="left"/>
            </w:pPr>
            <w:r>
              <w:t xml:space="preserve">18 months</w:t>
            </w:r>
          </w:p>
        </w:tc>
        <w:tc>
          <w:tcPr/>
          <w:p>
            <w:pPr>
              <w:pStyle w:val="Compact"/>
              <w:jc w:val="left"/>
            </w:pPr>
            <w:r>
              <w:t xml:space="preserve">35,000</w:t>
            </w:r>
          </w:p>
        </w:tc>
        <w:tc>
          <w:tcPr/>
          <w:p>
            <w:pPr>
              <w:pStyle w:val="Compact"/>
              <w:jc w:val="left"/>
            </w:pPr>
            <w:r>
              <w:t xml:space="preserve">630,000</w:t>
            </w:r>
          </w:p>
        </w:tc>
      </w:tr>
      <w:tr>
        <w:tc>
          <w:tcPr/>
          <w:p>
            <w:pPr>
              <w:pStyle w:val="Compact"/>
              <w:jc w:val="left"/>
            </w:pPr>
            <w:r>
              <w:t xml:space="preserve">06</w:t>
            </w:r>
          </w:p>
        </w:tc>
        <w:tc>
          <w:tcPr/>
          <w:p>
            <w:pPr>
              <w:pStyle w:val="Compact"/>
              <w:jc w:val="left"/>
            </w:pPr>
            <w:r>
              <w:t xml:space="preserve">Debonding, polishing, and post-orthodontic evaluation by the Orthodontist</w:t>
            </w:r>
          </w:p>
        </w:tc>
        <w:tc>
          <w:tcPr/>
          <w:p>
            <w:pPr>
              <w:pStyle w:val="Compact"/>
              <w:jc w:val="left"/>
            </w:pPr>
            <w:r>
              <w:t xml:space="preserve">1 session</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07</w:t>
            </w:r>
          </w:p>
        </w:tc>
        <w:tc>
          <w:tcPr/>
          <w:p>
            <w:pPr>
              <w:pStyle w:val="Compact"/>
              <w:jc w:val="left"/>
            </w:pPr>
            <w:r>
              <w:t xml:space="preserve">Removable retainer fabrication (upper and lower) – Essix type</w:t>
            </w:r>
          </w:p>
        </w:tc>
        <w:tc>
          <w:tcPr/>
          <w:p>
            <w:pPr>
              <w:pStyle w:val="Compact"/>
              <w:jc w:val="left"/>
            </w:pPr>
            <w:r>
              <w:t xml:space="preserve">1 set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08</w:t>
            </w:r>
          </w:p>
        </w:tc>
        <w:tc>
          <w:tcPr/>
          <w:p>
            <w:pPr>
              <w:pStyle w:val="Compact"/>
              <w:jc w:val="left"/>
            </w:pPr>
            <w:r>
              <w:t xml:space="preserve">Post-treatment follow-up visits (3-month, 6-month, and 12-month check-ups)</w:t>
            </w:r>
          </w:p>
        </w:tc>
        <w:tc>
          <w:tcPr/>
          <w:p>
            <w:pPr>
              <w:pStyle w:val="Compact"/>
              <w:jc w:val="left"/>
            </w:pPr>
            <w:r>
              <w:t xml:space="preserve">3 visits</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09</w:t>
            </w:r>
          </w:p>
        </w:tc>
        <w:tc>
          <w:tcPr/>
          <w:p>
            <w:pPr>
              <w:pStyle w:val="Compact"/>
              <w:jc w:val="left"/>
            </w:pPr>
            <w:r>
              <w:t xml:space="preserve">Emergency orthodontic adjustments (broken bracket, wire irritation) – included in plan</w:t>
            </w:r>
          </w:p>
        </w:tc>
        <w:tc>
          <w:tcPr/>
          <w:p>
            <w:pPr>
              <w:pStyle w:val="Compact"/>
              <w:jc w:val="left"/>
            </w:pPr>
            <w:r>
              <w:t xml:space="preserve">Up to 3</w:t>
            </w:r>
          </w:p>
        </w:tc>
        <w:tc>
          <w:tcPr/>
          <w:p>
            <w:pPr>
              <w:pStyle w:val="Compact"/>
              <w:jc w:val="left"/>
            </w:pPr>
            <w:r>
              <w:t xml:space="preserve">20,000</w:t>
            </w:r>
          </w:p>
        </w:tc>
        <w:tc>
          <w:tcPr/>
          <w:p>
            <w:pPr>
              <w:pStyle w:val="Compact"/>
              <w:jc w:val="left"/>
            </w:pPr>
            <w:r>
              <w:t xml:space="preserve">60,000</w:t>
            </w:r>
          </w:p>
        </w:tc>
      </w:tr>
      <w:tr>
        <w:tc>
          <w:tcPr>
            <w:gridSpan w:val="4"/>
          </w:tcPr>
          <w:p>
            <w:pPr>
              <w:pStyle w:val="Compact"/>
              <w:jc w:val="left"/>
            </w:pPr>
            <w:r>
              <w:t xml:space="preserve">Subtotal</w:t>
            </w:r>
          </w:p>
        </w:tc>
        <w:tc>
          <w:tcPr/>
          <w:p>
            <w:pPr>
              <w:pStyle w:val="Compact"/>
              <w:jc w:val="left"/>
            </w:pPr>
            <w:r>
              <w:t xml:space="preserve">1,550,000 XOF</w:t>
            </w:r>
          </w:p>
        </w:tc>
      </w:tr>
      <w:tr>
        <w:tc>
          <w:tcPr>
            <w:gridSpan w:val="4"/>
          </w:tcPr>
          <w:p>
            <w:pPr>
              <w:pStyle w:val="Compact"/>
              <w:jc w:val="left"/>
            </w:pPr>
            <w:r>
              <w:t xml:space="preserve">VAT (18% – Senegalese Tax Code)</w:t>
            </w:r>
          </w:p>
        </w:tc>
        <w:tc>
          <w:tcPr/>
          <w:p>
            <w:pPr>
              <w:pStyle w:val="Compact"/>
              <w:jc w:val="left"/>
            </w:pPr>
            <w:r>
              <w:t xml:space="preserve">279,000 XOF</w:t>
            </w:r>
          </w:p>
        </w:tc>
      </w:tr>
      <w:tr>
        <w:tc>
          <w:tcPr>
            <w:gridSpan w:val="4"/>
          </w:tcPr>
          <w:p>
            <w:pPr>
              <w:pStyle w:val="Compact"/>
              <w:jc w:val="left"/>
            </w:pPr>
            <w:r>
              <w:rPr>
                <w:bCs/>
                <w:b/>
              </w:rPr>
              <w:t xml:space="preserve">Grand Total</w:t>
            </w:r>
          </w:p>
        </w:tc>
        <w:tc>
          <w:tcPr/>
          <w:p>
            <w:pPr>
              <w:pStyle w:val="Compact"/>
              <w:jc w:val="left"/>
            </w:pPr>
            <w:r>
              <w:rPr>
                <w:bCs/>
                <w:b/>
              </w:rPr>
              <w:t xml:space="preserve">1,829,000 XOF</w:t>
            </w:r>
          </w:p>
        </w:tc>
      </w:tr>
    </w:tbl>
    <w:p>
      <w:pPr>
        <w:pStyle w:val="BodyText"/>
      </w:pPr>
      <w:r>
        <w:rPr>
          <w:bCs/>
          <w:b/>
        </w:rPr>
        <w:t xml:space="preserve">Note:</w:t>
      </w:r>
      <w:r>
        <w:t xml:space="preserve"> </w:t>
      </w:r>
      <w:r>
        <w:t xml:space="preserve">This Quotation Estimate is valid for thirty (30) calendar days from the date of issue. Prices are quoted in West African CFA Francs (XOF). Any additional procedures not listed above (e.g., extractions, periodontal therapy, or orthognathic referral) will be subject to a separate supplementary Quotation Estimate issued by the Orthodontist prior to commencement.</w:t>
      </w:r>
    </w:p>
    <w:bookmarkEnd w:id="22"/>
    <w:bookmarkStart w:id="23" w:name="payment-terms"/>
    <w:p>
      <w:pPr>
        <w:pStyle w:val="Heading2"/>
      </w:pPr>
      <w:r>
        <w:t xml:space="preserve">3. Payment Terms</w:t>
      </w:r>
    </w:p>
    <w:p>
      <w:pPr>
        <w:pStyle w:val="FirstParagraph"/>
      </w:pPr>
      <w:r>
        <w:t xml:space="preserve">The total amount of</w:t>
      </w:r>
      <w:r>
        <w:t xml:space="preserve"> </w:t>
      </w:r>
      <w:r>
        <w:rPr>
          <w:bCs/>
          <w:b/>
        </w:rPr>
        <w:t xml:space="preserve">1,829,000 XOF</w:t>
      </w:r>
      <w:r>
        <w:t xml:space="preserve"> </w:t>
      </w:r>
      <w:r>
        <w:t xml:space="preserve">may be settled according to the following schedule, as agreed upon during your consultation with our</w:t>
      </w:r>
      <w:r>
        <w:t xml:space="preserve"> </w:t>
      </w:r>
      <w:r>
        <w:t xml:space="preserve">Orthodontist</w:t>
      </w:r>
      <w:r>
        <w:t xml:space="preserve"> </w:t>
      </w:r>
      <w:r>
        <w:t xml:space="preserve">in</w:t>
      </w:r>
      <w:r>
        <w:t xml:space="preserve"> </w:t>
      </w:r>
      <w:r>
        <w:t xml:space="preserve">Senegal Dakar</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Installment</w:t>
            </w:r>
          </w:p>
        </w:tc>
        <w:tc>
          <w:tcPr/>
          <w:p>
            <w:pPr>
              <w:pStyle w:val="Compact"/>
              <w:jc w:val="left"/>
            </w:pPr>
            <w:r>
              <w:t xml:space="preserve">Due Date</w:t>
            </w:r>
          </w:p>
        </w:tc>
        <w:tc>
          <w:tcPr/>
          <w:p>
            <w:pPr>
              <w:pStyle w:val="Compact"/>
              <w:jc w:val="left"/>
            </w:pPr>
            <w:r>
              <w:t xml:space="preserve">Amount (XOF)</w:t>
            </w:r>
          </w:p>
        </w:tc>
      </w:tr>
      <w:tr>
        <w:tc>
          <w:tcPr/>
          <w:p>
            <w:pPr>
              <w:pStyle w:val="Compact"/>
              <w:jc w:val="left"/>
            </w:pPr>
            <w:r>
              <w:t xml:space="preserve">Deposit (upon acceptance of this Quotation Estimate)</w:t>
            </w:r>
          </w:p>
        </w:tc>
        <w:tc>
          <w:tcPr/>
          <w:p>
            <w:pPr>
              <w:pStyle w:val="Compact"/>
              <w:jc w:val="left"/>
            </w:pPr>
            <w:r>
              <w:t xml:space="preserve">15 June 2025</w:t>
            </w:r>
          </w:p>
        </w:tc>
        <w:tc>
          <w:tcPr/>
          <w:p>
            <w:pPr>
              <w:pStyle w:val="Compact"/>
              <w:jc w:val="left"/>
            </w:pPr>
            <w:r>
              <w:t xml:space="preserve">365,800</w:t>
            </w:r>
          </w:p>
        </w:tc>
      </w:tr>
      <w:tr>
        <w:tc>
          <w:tcPr/>
          <w:p>
            <w:pPr>
              <w:pStyle w:val="Compact"/>
              <w:jc w:val="left"/>
            </w:pPr>
            <w:r>
              <w:t xml:space="preserve">Second installment (at bracket placement)</w:t>
            </w:r>
          </w:p>
        </w:tc>
        <w:tc>
          <w:tcPr/>
          <w:p>
            <w:pPr>
              <w:pStyle w:val="Compact"/>
              <w:jc w:val="left"/>
            </w:pPr>
            <w:r>
              <w:t xml:space="preserve">1 July 2025</w:t>
            </w:r>
          </w:p>
        </w:tc>
        <w:tc>
          <w:tcPr/>
          <w:p>
            <w:pPr>
              <w:pStyle w:val="Compact"/>
              <w:jc w:val="left"/>
            </w:pPr>
            <w:r>
              <w:t xml:space="preserve">548,700</w:t>
            </w:r>
          </w:p>
        </w:tc>
      </w:tr>
      <w:tr>
        <w:tc>
          <w:tcPr/>
          <w:p>
            <w:pPr>
              <w:pStyle w:val="Compact"/>
              <w:jc w:val="left"/>
            </w:pPr>
            <w:r>
              <w:t xml:space="preserve">Third installment (month 6 of treatment)</w:t>
            </w:r>
          </w:p>
        </w:tc>
        <w:tc>
          <w:tcPr/>
          <w:p>
            <w:pPr>
              <w:pStyle w:val="Compact"/>
              <w:jc w:val="left"/>
            </w:pPr>
            <w:r>
              <w:t xml:space="preserve">1 January 2026</w:t>
            </w:r>
          </w:p>
        </w:tc>
        <w:tc>
          <w:tcPr/>
          <w:p>
            <w:pPr>
              <w:pStyle w:val="Compact"/>
              <w:jc w:val="left"/>
            </w:pPr>
            <w:r>
              <w:t xml:space="preserve">457,250</w:t>
            </w:r>
          </w:p>
        </w:tc>
      </w:tr>
      <w:tr>
        <w:tc>
          <w:tcPr/>
          <w:p>
            <w:pPr>
              <w:pStyle w:val="Compact"/>
              <w:jc w:val="left"/>
            </w:pPr>
            <w:r>
              <w:t xml:space="preserve">Final installment (at debonding)</w:t>
            </w:r>
          </w:p>
        </w:tc>
        <w:tc>
          <w:tcPr/>
          <w:p>
            <w:pPr>
              <w:pStyle w:val="Compact"/>
              <w:jc w:val="left"/>
            </w:pPr>
            <w:r>
              <w:t xml:space="preserve">1 July 2026</w:t>
            </w:r>
          </w:p>
        </w:tc>
        <w:tc>
          <w:tcPr/>
          <w:p>
            <w:pPr>
              <w:pStyle w:val="Compact"/>
              <w:jc w:val="left"/>
            </w:pPr>
            <w:r>
              <w:t xml:space="preserve">457,250</w:t>
            </w:r>
          </w:p>
        </w:tc>
      </w:tr>
    </w:tbl>
    <w:p>
      <w:pPr>
        <w:pStyle w:val="BodyText"/>
      </w:pPr>
      <w:r>
        <w:t xml:space="preserve">Accepted payment methods include bank transfer (Bank of Africa, Coris Bank, or Ecobank Senegal), mobile money (Orange Money, Wave, Free Money), and cash at our</w:t>
      </w:r>
      <w:r>
        <w:t xml:space="preserve"> </w:t>
      </w:r>
      <w:r>
        <w:t xml:space="preserve">Senegal Dakar</w:t>
      </w:r>
      <w:r>
        <w:t xml:space="preserve"> </w:t>
      </w:r>
      <w:r>
        <w:t xml:space="preserve">clinic. A receipt will be issued for every payment received.</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a non-binding proposal and does not constitute a contractual obligation until formally accepted in writing by the patient and countersigned by the</w:t>
      </w:r>
      <w:r>
        <w:t xml:space="preserve"> </w:t>
      </w:r>
      <w:r>
        <w:t xml:space="preserve">Orthodontist</w:t>
      </w:r>
      <w:r>
        <w:t xml:space="preserve">.</w:t>
      </w:r>
    </w:p>
    <w:p>
      <w:pPr>
        <w:numPr>
          <w:ilvl w:val="0"/>
          <w:numId w:val="1001"/>
        </w:numPr>
        <w:pStyle w:val="Compact"/>
      </w:pPr>
      <w:r>
        <w:t xml:space="preserve">The estimated treatment duration of eighteen (18) months is an approximation. The</w:t>
      </w:r>
      <w:r>
        <w:t xml:space="preserve"> </w:t>
      </w:r>
      <w:r>
        <w:t xml:space="preserve">Orthodontist</w:t>
      </w:r>
      <w:r>
        <w:t xml:space="preserve"> </w:t>
      </w:r>
      <w:r>
        <w:t xml:space="preserve">reserves the right to adjust the timeline based on clinical progress observed during monthly reviews in</w:t>
      </w:r>
      <w:r>
        <w:t xml:space="preserve"> </w:t>
      </w:r>
      <w:r>
        <w:t xml:space="preserve">Senegal Dakar</w:t>
      </w:r>
      <w:r>
        <w:t xml:space="preserve">.</w:t>
      </w:r>
    </w:p>
    <w:p>
      <w:pPr>
        <w:numPr>
          <w:ilvl w:val="0"/>
          <w:numId w:val="1001"/>
        </w:numPr>
        <w:pStyle w:val="Compact"/>
      </w:pPr>
      <w:r>
        <w:t xml:space="preserve">The patient agrees to attend all scheduled appointments. Missed appointments without prior notice (minimum 48 hours) may incur a rescheduling fee of 15,000 XOF.</w:t>
      </w:r>
    </w:p>
    <w:p>
      <w:pPr>
        <w:numPr>
          <w:ilvl w:val="0"/>
          <w:numId w:val="1001"/>
        </w:numPr>
        <w:pStyle w:val="Compact"/>
      </w:pPr>
      <w:r>
        <w:t xml:space="preserve">Proper oral hygiene maintenance is the patient's responsibility. Failure to maintain adequate hygiene may result in additional periodontal treatment costs not covered by this Quotation Estimate.</w:t>
      </w:r>
    </w:p>
    <w:p>
      <w:pPr>
        <w:numPr>
          <w:ilvl w:val="0"/>
          <w:numId w:val="1001"/>
        </w:numPr>
        <w:pStyle w:val="Compact"/>
      </w:pPr>
      <w:r>
        <w:t xml:space="preserve">In the event of appliance damage caused by the patient (e.g., biting hard objects), repair costs will be billed separately at the standard rate of 25,000 XOF per incident.</w:t>
      </w:r>
    </w:p>
    <w:p>
      <w:pPr>
        <w:numPr>
          <w:ilvl w:val="0"/>
          <w:numId w:val="1001"/>
        </w:numPr>
        <w:pStyle w:val="Compact"/>
      </w:pPr>
      <w:r>
        <w:t xml:space="preserve">All personal health data collected during the orthodontic process is protected under the Senegalese Data Protection Law (Law No. 2016-10) and will not be disclosed to third parties without written consent.</w:t>
      </w:r>
    </w:p>
    <w:p>
      <w:pPr>
        <w:numPr>
          <w:ilvl w:val="0"/>
          <w:numId w:val="1001"/>
        </w:numPr>
        <w:pStyle w:val="Compact"/>
      </w:pPr>
      <w:r>
        <w:t xml:space="preserve">This Quotation Estimate supersedes all prior verbal or written estimates. Any modifications must be documented in a written addendum signed by both parties.</w:t>
      </w:r>
    </w:p>
    <w:p>
      <w:pPr>
        <w:numPr>
          <w:ilvl w:val="0"/>
          <w:numId w:val="1001"/>
        </w:numPr>
        <w:pStyle w:val="Compact"/>
      </w:pPr>
      <w:r>
        <w:t xml:space="preserve">Disputes arising from this Quotation Estimate shall be resolved amicably or, failing that, through the competent courts of Dakar, Senegal.</w:t>
      </w:r>
    </w:p>
    <w:bookmarkEnd w:id="24"/>
    <w:bookmarkStart w:id="25" w:name="acceptance"/>
    <w:p>
      <w:pPr>
        <w:pStyle w:val="Heading2"/>
      </w:pPr>
      <w:r>
        <w:t xml:space="preserve">5. Acceptance</w:t>
      </w:r>
    </w:p>
    <w:p>
      <w:pPr>
        <w:pStyle w:val="FirstParagraph"/>
      </w:pPr>
      <w:r>
        <w:t xml:space="preserve">By signing below, the patient acknowledges receipt of this</w:t>
      </w:r>
      <w:r>
        <w:t xml:space="preserve"> </w:t>
      </w:r>
      <w:r>
        <w:t xml:space="preserve">Quotation Estimate</w:t>
      </w:r>
      <w:r>
        <w:t xml:space="preserve">, confirms understanding of the proposed orthodontic treatment plan, and authorizes the</w:t>
      </w:r>
      <w:r>
        <w:t xml:space="preserve"> </w:t>
      </w:r>
      <w:r>
        <w:t xml:space="preserve">Orthodontist</w:t>
      </w:r>
      <w:r>
        <w:t xml:space="preserve"> </w:t>
      </w:r>
      <w:r>
        <w:t xml:space="preserve">at Dakar Smile Orthodontic Center,</w:t>
      </w:r>
      <w:r>
        <w:t xml:space="preserve"> </w:t>
      </w:r>
      <w:r>
        <w:t xml:space="preserve">Senegal Dakar</w:t>
      </w:r>
      <w:r>
        <w:t xml:space="preserve">, to proceed with the services described herein.</w:t>
      </w:r>
    </w:p>
    <w:p>
      <w:pPr>
        <w:pStyle w:val="BodyText"/>
      </w:pPr>
      <w:r>
        <w:rPr>
          <w:bCs/>
          <w:b/>
        </w:rPr>
        <w:t xml:space="preserve">Patient Signature</w:t>
      </w:r>
      <w:r>
        <w:br/>
      </w:r>
      <w:r>
        <w:t xml:space="preserve">Name: Moussa Diop</w:t>
      </w:r>
      <w:r>
        <w:br/>
      </w:r>
      <w:r>
        <w:t xml:space="preserve">Date: _______________</w:t>
      </w:r>
    </w:p>
    <w:p>
      <w:pPr>
        <w:pStyle w:val="BodyText"/>
      </w:pPr>
      <w:r>
        <w:rPr>
          <w:bCs/>
          <w:b/>
        </w:rPr>
        <w:t xml:space="preserve">Orthodontist / Clinic Representative</w:t>
      </w:r>
      <w:r>
        <w:br/>
      </w:r>
      <w:r>
        <w:t xml:space="preserve">Name: Dr. Aïssatou Ndiaye</w:t>
      </w:r>
      <w:r>
        <w:br/>
      </w:r>
      <w:r>
        <w:t xml:space="preserve">Date: _______________</w:t>
      </w:r>
    </w:p>
    <w:p>
      <w:pPr>
        <w:pStyle w:val="BodyText"/>
      </w:pPr>
      <w:r>
        <w:t xml:space="preserve">Dakar Smile Orthodontic Center – 12 Avenue Blaise Diagne, Plateau, Dakar, Senegal</w:t>
      </w:r>
    </w:p>
    <w:p>
      <w:pPr>
        <w:pStyle w:val="BodyText"/>
      </w:pPr>
      <w:r>
        <w:t xml:space="preserve">This Quotation Estimate was generated on 15 June 2025. For inquiries, please contact our office at +221 33 800 12 34.</w:t>
      </w:r>
    </w:p>
    <w:p>
      <w:pPr>
        <w:pStyle w:val="BodyText"/>
      </w:pPr>
      <w:r>
        <w:t xml:space="preserve">Document Reference: QTE-2025-0417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Senegal Dakar</dc:title>
  <dc:creator/>
  <dc:language>en</dc:language>
  <cp:keywords/>
  <dcterms:created xsi:type="dcterms:W3CDTF">2026-10-10T06:42:24Z</dcterms:created>
  <dcterms:modified xsi:type="dcterms:W3CDTF">2026-10-10T06:42:24Z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