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Orthodontist Services — Venezuela Caracas</w:t>
      </w:r>
    </w:p>
    <w:bookmarkEnd w:id="20"/>
    <w:bookmarkStart w:id="21" w:name="orthodontic-practice"/>
    <w:p>
      <w:pPr>
        <w:pStyle w:val="Heading3"/>
      </w:pPr>
      <w:r>
        <w:t xml:space="preserve">Orthodontic Practice</w:t>
      </w:r>
    </w:p>
    <w:p>
      <w:pPr>
        <w:pStyle w:val="FirstParagraph"/>
      </w:pPr>
      <w:r>
        <w:rPr>
          <w:bCs/>
          <w:b/>
        </w:rPr>
        <w:t xml:space="preserve">Dr. María Élvarez, DDS, MS</w:t>
      </w:r>
      <w:r>
        <w:br/>
      </w:r>
      <w:r>
        <w:t xml:space="preserve">Certified Orthodontist — COVENOR</w:t>
      </w:r>
      <w:r>
        <w:br/>
      </w:r>
      <w:r>
        <w:t xml:space="preserve">Av. Francisco de Miranda, Torre Empresarial</w:t>
      </w:r>
      <w:r>
        <w:br/>
      </w:r>
      <w:r>
        <w:t xml:space="preserve">Piso 12, Ofic. 1204, Chacao</w:t>
      </w:r>
      <w:r>
        <w:br/>
      </w:r>
      <w:r>
        <w:t xml:space="preserve">Caracas, Venezuela</w:t>
      </w:r>
      <w:r>
        <w:br/>
      </w:r>
      <w:r>
        <w:t xml:space="preserve">Tel: +58 (212) 555-0147</w:t>
      </w:r>
      <w:r>
        <w:br/>
      </w:r>
      <w:r>
        <w:t xml:space="preserve">Email: consultas@ortodonciacaracas.com.ve</w:t>
      </w:r>
    </w:p>
    <w:bookmarkEnd w:id="21"/>
    <w:bookmarkStart w:id="22" w:name="client-information"/>
    <w:p>
      <w:pPr>
        <w:pStyle w:val="Heading3"/>
      </w:pPr>
      <w:r>
        <w:t xml:space="preserve">Client Information</w:t>
      </w:r>
    </w:p>
    <w:p>
      <w:pPr>
        <w:pStyle w:val="FirstParagraph"/>
      </w:pPr>
      <w:r>
        <w:rPr>
          <w:bCs/>
          <w:b/>
        </w:rPr>
        <w:t xml:space="preserve">Patient / Client Name:</w:t>
      </w:r>
      <w:r>
        <w:t xml:space="preserve"> </w:t>
      </w:r>
      <w:r>
        <w:t xml:space="preserve">_______________________</w:t>
      </w:r>
      <w:r>
        <w:br/>
      </w:r>
      <w:r>
        <w:rPr>
          <w:bCs/>
          <w:b/>
        </w:rPr>
        <w:t xml:space="preserve">RIF / Cédula:</w:t>
      </w:r>
      <w:r>
        <w:t xml:space="preserve"> </w:t>
      </w:r>
      <w:r>
        <w:t xml:space="preserve">_______________________</w:t>
      </w:r>
      <w:r>
        <w:br/>
      </w:r>
      <w:r>
        <w:rPr>
          <w:bCs/>
          <w:b/>
        </w:rPr>
        <w:t xml:space="preserve">Address:</w:t>
      </w:r>
      <w:r>
        <w:t xml:space="preserve"> </w:t>
      </w:r>
      <w:r>
        <w:t xml:space="preserve">_______________________</w:t>
      </w:r>
      <w:r>
        <w:br/>
      </w:r>
      <w:r>
        <w:rPr>
          <w:bCs/>
          <w:b/>
        </w:rPr>
        <w:t xml:space="preserve">City:</w:t>
      </w:r>
      <w:r>
        <w:t xml:space="preserve"> </w:t>
      </w:r>
      <w:r>
        <w:t xml:space="preserve">Caracas, Venezuela</w:t>
      </w:r>
      <w:r>
        <w:br/>
      </w:r>
      <w:r>
        <w:rPr>
          <w:bCs/>
          <w:b/>
        </w:rPr>
        <w:t xml:space="preserve">Phone:</w:t>
      </w:r>
      <w:r>
        <w:t xml:space="preserve"> </w:t>
      </w:r>
      <w:r>
        <w:t xml:space="preserve">_______________________</w:t>
      </w:r>
      <w:r>
        <w:br/>
      </w:r>
      <w:r>
        <w:rPr>
          <w:bCs/>
          <w:b/>
        </w:rPr>
        <w:t xml:space="preserve">Email:</w:t>
      </w:r>
      <w:r>
        <w:t xml:space="preserve"> </w:t>
      </w:r>
      <w:r>
        <w:t xml:space="preserve">_______________________</w:t>
      </w:r>
      <w:r>
        <w:br/>
      </w:r>
      <w:r>
        <w:rPr>
          <w:bCs/>
          <w:b/>
        </w:rPr>
        <w:t xml:space="preserve">Referral Source:</w:t>
      </w:r>
      <w:r>
        <w:t xml:space="preserve"> </w:t>
      </w:r>
      <w:r>
        <w:t xml:space="preserve">_______________________</w:t>
      </w:r>
    </w:p>
    <w:bookmarkEnd w:id="22"/>
    <w:p>
      <w:pPr>
        <w:pStyle w:val="BodyText"/>
      </w:pPr>
      <w:r>
        <w:t xml:space="preserve">Quotation Estimate No.</w:t>
      </w:r>
      <w:r>
        <w:t xml:space="preserve"> </w:t>
      </w:r>
      <w:r>
        <w:t xml:space="preserve">QE-ORT-2025-0047</w:t>
      </w:r>
    </w:p>
    <w:p>
      <w:pPr>
        <w:pStyle w:val="BodyText"/>
      </w:pPr>
      <w:r>
        <w:t xml:space="preserve">Date of Issue</w:t>
      </w:r>
      <w:r>
        <w:t xml:space="preserve"> </w:t>
      </w:r>
      <w:r>
        <w:t xml:space="preserve">June 15, 2025</w:t>
      </w:r>
    </w:p>
    <w:p>
      <w:pPr>
        <w:pStyle w:val="BodyText"/>
      </w:pPr>
      <w:r>
        <w:t xml:space="preserve">Valid Until</w:t>
      </w:r>
      <w:r>
        <w:t xml:space="preserve"> </w:t>
      </w:r>
      <w:r>
        <w:t xml:space="preserve">July 15, 2025</w:t>
      </w:r>
    </w:p>
    <w:p>
      <w:pPr>
        <w:pStyle w:val="BodyText"/>
      </w:pPr>
      <w:r>
        <w:t xml:space="preserve">Currency</w:t>
      </w:r>
      <w:r>
        <w:t xml:space="preserve"> </w:t>
      </w:r>
      <w:r>
        <w:t xml:space="preserve">USD (US Dollars)</w:t>
      </w:r>
    </w:p>
    <w:bookmarkStart w:id="23" w:name="description-of-orthodontist-services"/>
    <w:p>
      <w:pPr>
        <w:pStyle w:val="Heading2"/>
      </w:pPr>
      <w:r>
        <w:t xml:space="preserve">Description of Orthodontist Services</w:t>
      </w:r>
    </w:p>
    <w:p>
      <w:pPr>
        <w:pStyle w:val="FirstParagraph"/>
      </w:pPr>
      <w:r>
        <w:t xml:space="preserve">This</w:t>
      </w:r>
      <w:r>
        <w:t xml:space="preserve"> </w:t>
      </w:r>
      <w:r>
        <w:t xml:space="preserve">Quotation Estimate</w:t>
      </w:r>
      <w:r>
        <w:t xml:space="preserve"> </w:t>
      </w:r>
      <w:r>
        <w:t xml:space="preserve">is issued by our</w:t>
      </w:r>
      <w:r>
        <w:t xml:space="preserve"> </w:t>
      </w:r>
      <w:r>
        <w:t xml:space="preserve">Orthodontist</w:t>
      </w:r>
      <w:r>
        <w:t xml:space="preserve"> </w:t>
      </w:r>
      <w:r>
        <w:t xml:space="preserve">practice located in</w:t>
      </w:r>
      <w:r>
        <w:t xml:space="preserve"> </w:t>
      </w:r>
      <w:r>
        <w:t xml:space="preserve">Venezuela Caracas</w:t>
      </w:r>
      <w:r>
        <w:t xml:space="preserve"> </w:t>
      </w:r>
      <w:r>
        <w:t xml:space="preserve">to provide a comprehensive and transparent breakdown of the estimated costs associated with the complete orthodontic treatment plan. The following services have been recommended following a thorough clinical evaluation, digital radiographic imaging (panoramic and cephalometric X-rays), intraoral photography, and a detailed diagnostic analysis of the patient's dental and skeletal structures. All procedures will be performed in compliance with the standards established by the Venezuelan Ministry of Health and the College of Dentists of Venezuela (COVENOR).</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Consultation</w:t>
            </w:r>
          </w:p>
        </w:tc>
        <w:tc>
          <w:tcPr/>
          <w:p>
            <w:pPr>
              <w:pStyle w:val="Compact"/>
              <w:jc w:val="left"/>
            </w:pPr>
            <w:r>
              <w:t xml:space="preserve">Clinical exam, digital X-rays, study models, treatment planning session with the Orthodontist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Pre-Orthodontic Periodontal Treatment</w:t>
            </w:r>
          </w:p>
        </w:tc>
        <w:tc>
          <w:tcPr/>
          <w:p>
            <w:pPr>
              <w:pStyle w:val="Compact"/>
              <w:jc w:val="left"/>
            </w:pPr>
            <w:r>
              <w:t xml:space="preserve">Professional scaling, root planing, and periodontal therapy to ensure a healthy foundation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Extractions (if indicated)</w:t>
            </w:r>
          </w:p>
        </w:tc>
        <w:tc>
          <w:tcPr/>
          <w:p>
            <w:pPr>
              <w:pStyle w:val="Compact"/>
              <w:jc w:val="left"/>
            </w:pPr>
            <w:r>
              <w:t xml:space="preserve">Removal of premolars as part of the treatment plan (up to 4 teeth)</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4</w:t>
            </w:r>
          </w:p>
        </w:tc>
        <w:tc>
          <w:tcPr/>
          <w:p>
            <w:pPr>
              <w:pStyle w:val="Compact"/>
              <w:jc w:val="left"/>
            </w:pPr>
            <w:r>
              <w:t xml:space="preserve">Fixed Orthodontic Appliance (Braces)</w:t>
            </w:r>
          </w:p>
        </w:tc>
        <w:tc>
          <w:tcPr/>
          <w:p>
            <w:pPr>
              <w:pStyle w:val="Compact"/>
              <w:jc w:val="left"/>
            </w:pPr>
            <w:r>
              <w:t xml:space="preserve">Placement of metal or ceramic brackets, archwires, and elastic ligatures on all quadrants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Monthly Adjustment Visits</w:t>
            </w:r>
          </w:p>
        </w:tc>
        <w:tc>
          <w:tcPr/>
          <w:p>
            <w:pPr>
              <w:pStyle w:val="Compact"/>
              <w:jc w:val="left"/>
            </w:pPr>
            <w:r>
              <w:t xml:space="preserve">Archwire changes, elastic adjustments, and progress monitoring by the Orthodontist (estimated 18 months)</w:t>
            </w:r>
          </w:p>
        </w:tc>
        <w:tc>
          <w:tcPr/>
          <w:p>
            <w:pPr>
              <w:pStyle w:val="Compact"/>
              <w:jc w:val="left"/>
            </w:pPr>
            <w:r>
              <w:t xml:space="preserve">18</w:t>
            </w:r>
          </w:p>
        </w:tc>
        <w:tc>
          <w:tcPr/>
          <w:p>
            <w:pPr>
              <w:pStyle w:val="Compact"/>
              <w:jc w:val="left"/>
            </w:pPr>
            <w:r>
              <w:t xml:space="preserve">$65.00</w:t>
            </w:r>
          </w:p>
        </w:tc>
        <w:tc>
          <w:tcPr/>
          <w:p>
            <w:pPr>
              <w:pStyle w:val="Compact"/>
              <w:jc w:val="left"/>
            </w:pPr>
            <w:r>
              <w:t xml:space="preserve">$1,170.00</w:t>
            </w:r>
          </w:p>
        </w:tc>
      </w:tr>
      <w:tr>
        <w:tc>
          <w:tcPr/>
          <w:p>
            <w:pPr>
              <w:pStyle w:val="Compact"/>
              <w:jc w:val="left"/>
            </w:pPr>
            <w:r>
              <w:t xml:space="preserve">6</w:t>
            </w:r>
          </w:p>
        </w:tc>
        <w:tc>
          <w:tcPr/>
          <w:p>
            <w:pPr>
              <w:pStyle w:val="Compact"/>
              <w:jc w:val="left"/>
            </w:pPr>
            <w:r>
              <w:t xml:space="preserve">Debonding and Finishing</w:t>
            </w:r>
          </w:p>
        </w:tc>
        <w:tc>
          <w:tcPr/>
          <w:p>
            <w:pPr>
              <w:pStyle w:val="Compact"/>
              <w:jc w:val="left"/>
            </w:pPr>
            <w:r>
              <w:t xml:space="preserve">Removal of brackets, polishing, and final occlusal adjustment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Retainers (Upper and Lower)</w:t>
            </w:r>
          </w:p>
        </w:tc>
        <w:tc>
          <w:tcPr/>
          <w:p>
            <w:pPr>
              <w:pStyle w:val="Compact"/>
              <w:jc w:val="left"/>
            </w:pPr>
            <w:r>
              <w:t xml:space="preserve">Custom-fabricated Hawley retainers or clear plastic retainers for post-treatment stability</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Post-Treatment Follow-Up Visits</w:t>
            </w:r>
          </w:p>
        </w:tc>
        <w:tc>
          <w:tcPr/>
          <w:p>
            <w:pPr>
              <w:pStyle w:val="Compact"/>
              <w:jc w:val="left"/>
            </w:pPr>
            <w:r>
              <w:t xml:space="preserve">Retainer check-ups at 3, 6, 12, and 24 months after debonding</w:t>
            </w:r>
          </w:p>
        </w:tc>
        <w:tc>
          <w:tcPr/>
          <w:p>
            <w:pPr>
              <w:pStyle w:val="Compact"/>
              <w:jc w:val="left"/>
            </w:pPr>
            <w:r>
              <w:t xml:space="preserve">4</w:t>
            </w:r>
          </w:p>
        </w:tc>
        <w:tc>
          <w:tcPr/>
          <w:p>
            <w:pPr>
              <w:pStyle w:val="Compact"/>
              <w:jc w:val="left"/>
            </w:pPr>
            <w:r>
              <w:t xml:space="preserve">$40.00</w:t>
            </w:r>
          </w:p>
        </w:tc>
        <w:tc>
          <w:tcPr/>
          <w:p>
            <w:pPr>
              <w:pStyle w:val="Compact"/>
              <w:jc w:val="left"/>
            </w:pPr>
            <w:r>
              <w:t xml:space="preserve">$160.00</w:t>
            </w:r>
          </w:p>
        </w:tc>
      </w:tr>
      <w:tr>
        <w:tc>
          <w:tcPr/>
          <w:p>
            <w:pPr>
              <w:pStyle w:val="Compact"/>
              <w:jc w:val="left"/>
            </w:pPr>
            <w:r>
              <w:t xml:space="preserve">9</w:t>
            </w:r>
          </w:p>
        </w:tc>
        <w:tc>
          <w:tcPr/>
          <w:p>
            <w:pPr>
              <w:pStyle w:val="Compact"/>
              <w:jc w:val="left"/>
            </w:pPr>
            <w:r>
              <w:t xml:space="preserve">Emergency / Breakage Repairs</w:t>
            </w:r>
          </w:p>
        </w:tc>
        <w:tc>
          <w:tcPr/>
          <w:p>
            <w:pPr>
              <w:pStyle w:val="Compact"/>
              <w:jc w:val="left"/>
            </w:pPr>
            <w:r>
              <w:t xml:space="preserve">Contingency allowance for bracket re-cementation or wire adjustments (up to 3 incidents)</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gridSpan w:val="5"/>
          </w:tcPr>
          <w:p>
            <w:pPr>
              <w:pStyle w:val="Compact"/>
              <w:jc w:val="right"/>
            </w:pPr>
            <w:r>
              <w:t xml:space="preserve">TOTAL ESTIMATED COST</w:t>
            </w:r>
          </w:p>
        </w:tc>
        <w:tc>
          <w:tcPr/>
          <w:p>
            <w:pPr>
              <w:pStyle w:val="Compact"/>
              <w:jc w:val="left"/>
            </w:pPr>
            <w:r>
              <w:t xml:space="preserve">$4,445.00</w:t>
            </w:r>
          </w:p>
        </w:tc>
      </w:tr>
    </w:tbl>
    <w:p>
      <w:pPr>
        <w:pStyle w:val="BodyText"/>
      </w:pPr>
      <w:r>
        <w:rPr>
          <w:bCs/>
          <w:b/>
        </w:rPr>
        <w:t xml:space="preserve">Important Note:</w:t>
      </w:r>
      <w:r>
        <w:t xml:space="preserve"> </w:t>
      </w:r>
      <w:r>
        <w:t xml:space="preserve">This Quotation Estimate is a good-faith projection based on the current clinical findings. The final cost may vary depending on the complexity of the case, the duration of treatment, any unforeseen complications, or changes in the treatment plan as determined by the Orthodontist during the course of therapy. All prices are quoted in US Dollars (USD) in accordance with the current exchange regulations in Venezuela Caracas. Prices are subject to revision if the Quotation Estimate exceeds its validity period.</w:t>
      </w:r>
    </w:p>
    <w:bookmarkEnd w:id="24"/>
    <w:bookmarkStart w:id="25" w:name="payment-terms-and-conditions"/>
    <w:p>
      <w:pPr>
        <w:pStyle w:val="Heading2"/>
      </w:pPr>
      <w:r>
        <w:t xml:space="preserve">Payment Terms and Conditions</w:t>
      </w:r>
    </w:p>
    <w:p>
      <w:pPr>
        <w:numPr>
          <w:ilvl w:val="0"/>
          <w:numId w:val="1001"/>
        </w:numPr>
        <w:pStyle w:val="Compact"/>
      </w:pPr>
      <w:r>
        <w:rPr>
          <w:bCs/>
          <w:b/>
        </w:rPr>
        <w:t xml:space="preserve">Down Payment:</w:t>
      </w:r>
      <w:r>
        <w:t xml:space="preserve"> </w:t>
      </w:r>
      <w:r>
        <w:t xml:space="preserve">A non-refundable deposit of 30% of the total Quotation Estimate amount ($1,333.50) is required to schedule the initial treatment appointment and reserve the Orthodontist's calendar.</w:t>
      </w:r>
    </w:p>
    <w:p>
      <w:pPr>
        <w:numPr>
          <w:ilvl w:val="0"/>
          <w:numId w:val="1001"/>
        </w:numPr>
        <w:pStyle w:val="Compact"/>
      </w:pPr>
      <w:r>
        <w:rPr>
          <w:bCs/>
          <w:b/>
        </w:rPr>
        <w:t xml:space="preserve">Installment Plan:</w:t>
      </w:r>
      <w:r>
        <w:t xml:space="preserve"> </w:t>
      </w:r>
      <w:r>
        <w:t xml:space="preserve">The remaining balance may be paid in up to 18 monthly installments of $177.50 each, aligned with the monthly adjustment visits. No interest is charged for payments made on or before the 5th of each month.</w:t>
      </w:r>
    </w:p>
    <w:p>
      <w:pPr>
        <w:numPr>
          <w:ilvl w:val="0"/>
          <w:numId w:val="1001"/>
        </w:numPr>
        <w:pStyle w:val="Compact"/>
      </w:pPr>
      <w:r>
        <w:rPr>
          <w:bCs/>
          <w:b/>
        </w:rPr>
        <w:t xml:space="preserve">Accepted Payment Methods:</w:t>
      </w:r>
      <w:r>
        <w:t xml:space="preserve"> </w:t>
      </w:r>
      <w:r>
        <w:t xml:space="preserve">Bank transfer (Banesco, Mercantil, Provincial), Zelle, Wise, or cash in USD at the clinic in Caracas. A receipt will be issued for every payment received.</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a revised estimate may be required to reflect any changes in material costs or exchange rates applicable in Venezuela Caracas.</w:t>
      </w:r>
    </w:p>
    <w:p>
      <w:pPr>
        <w:numPr>
          <w:ilvl w:val="0"/>
          <w:numId w:val="1001"/>
        </w:numPr>
        <w:pStyle w:val="Compact"/>
      </w:pPr>
      <w:r>
        <w:rPr>
          <w:bCs/>
          <w:b/>
        </w:rPr>
        <w:t xml:space="preserve">Cancellation Policy:</w:t>
      </w:r>
      <w:r>
        <w:t xml:space="preserve"> </w:t>
      </w:r>
      <w:r>
        <w:t xml:space="preserve">Should the patient decide to discontinue treatment after the initial consultation, the down payment will be applied toward the consultation and diagnostic fees. No further charges will apply. If treatment is discontinued after appliance placement, a pro-rated fee for materials already used will be assessed.</w:t>
      </w:r>
    </w:p>
    <w:p>
      <w:pPr>
        <w:numPr>
          <w:ilvl w:val="0"/>
          <w:numId w:val="1001"/>
        </w:numPr>
        <w:pStyle w:val="Compact"/>
      </w:pPr>
      <w:r>
        <w:rPr>
          <w:bCs/>
          <w:b/>
        </w:rPr>
        <w:t xml:space="preserve">Warranty:</w:t>
      </w:r>
      <w:r>
        <w:t xml:space="preserve"> </w:t>
      </w:r>
      <w:r>
        <w:t xml:space="preserve">The Orthodontist guarantees the workmanship of all procedures for a period of 12 months following debonding, provided the patient adheres to all post-treatment instructions and attends scheduled follow-up appointments.</w:t>
      </w:r>
    </w:p>
    <w:p>
      <w:pPr>
        <w:numPr>
          <w:ilvl w:val="0"/>
          <w:numId w:val="1001"/>
        </w:numPr>
        <w:pStyle w:val="Compact"/>
      </w:pPr>
      <w:r>
        <w:rPr>
          <w:bCs/>
          <w:b/>
        </w:rPr>
        <w:t xml:space="preserve">Confidentiality:</w:t>
      </w:r>
      <w:r>
        <w:t xml:space="preserve"> </w:t>
      </w:r>
      <w:r>
        <w:t xml:space="preserve">All patient records, radiographic images, and treatment plans are handled in strict accordance with Venezuelan data protection regulations and the ethical code of the Venezuelan dental profession.</w:t>
      </w:r>
    </w:p>
    <w:bookmarkEnd w:id="25"/>
    <w:bookmarkStart w:id="26" w:name="acceptance-and-authorization"/>
    <w:p>
      <w:pPr>
        <w:pStyle w:val="Heading2"/>
      </w:pPr>
      <w:r>
        <w:t xml:space="preserve">Acceptance and Authorization</w:t>
      </w:r>
    </w:p>
    <w:p>
      <w:pPr>
        <w:pStyle w:val="FirstParagraph"/>
      </w:pPr>
      <w:r>
        <w:t xml:space="preserve">By signing below, the patient (or legal guardian) acknowledges that they have received, reviewed, and understood this Quotation Estimate for Orthodontist services in Venezuela Caracas. The patient agrees to the terms, conditions, and estimated costs outlined in this document and authorizes the Orthodontic Practice to proceed with the recommended treatment plan.</w:t>
      </w:r>
    </w:p>
    <w:p>
      <w:pPr>
        <w:pStyle w:val="BodyText"/>
      </w:pPr>
      <w:r>
        <w:rPr>
          <w:bCs/>
          <w:b/>
        </w:rPr>
        <w:t xml:space="preserve">Orthodontist / Practice Representative</w:t>
      </w:r>
    </w:p>
    <w:p>
      <w:pPr>
        <w:pStyle w:val="BodyText"/>
      </w:pPr>
      <w:r>
        <w:t xml:space="preserve">Dr. María Élvarez, DDS, MS</w:t>
      </w:r>
      <w:r>
        <w:br/>
      </w:r>
      <w:r>
        <w:t xml:space="preserve">Signature &amp; Date</w:t>
      </w:r>
    </w:p>
    <w:p>
      <w:pPr>
        <w:pStyle w:val="BodyText"/>
      </w:pPr>
      <w:r>
        <w:rPr>
          <w:bCs/>
          <w:b/>
        </w:rPr>
        <w:t xml:space="preserve">Patient / Legal Guardian</w:t>
      </w:r>
    </w:p>
    <w:p>
      <w:pPr>
        <w:pStyle w:val="BodyText"/>
      </w:pPr>
      <w:r>
        <w:t xml:space="preserve">Name (printed) &amp; Signature</w:t>
      </w:r>
      <w:r>
        <w:br/>
      </w:r>
      <w:r>
        <w:t xml:space="preserve">Date</w:t>
      </w:r>
    </w:p>
    <w:p>
      <w:pPr>
        <w:pStyle w:val="BodyText"/>
      </w:pPr>
      <w:r>
        <w:rPr>
          <w:bCs/>
          <w:b/>
        </w:rPr>
        <w:t xml:space="preserve">Quotation Estimate QE-ORT-2025-0047</w:t>
      </w:r>
      <w:r>
        <w:t xml:space="preserve"> </w:t>
      </w:r>
      <w:r>
        <w:t xml:space="preserve">— Orthodontist Services — Venezuela Caracas</w:t>
      </w:r>
      <w:r>
        <w:br/>
      </w:r>
      <w:r>
        <w:t xml:space="preserve">This document is generated by the Orthodontic Practice of Dr. María Élvarez, Caracas, Venezuela. For inquiries or to schedule a consultation, please contact our office at +58 (212) 555-0147 or visit us at Av. Francisco de Miranda, Torre Empresarial, Piso 12, Chacao, Caracas.</w:t>
      </w:r>
      <w:r>
        <w:br/>
      </w:r>
      <w:r>
        <w:t xml:space="preserve">© 2025 Ortodoncia Caracas.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Venezuela Caracas</dc:title>
  <dc:creator/>
  <dc:language>en</dc:language>
  <cp:keywords/>
  <dcterms:created xsi:type="dcterms:W3CDTF">2026-10-10T07:05:43Z</dcterms:created>
  <dcterms:modified xsi:type="dcterms:W3CDTF">2026-10-10T07:05:43Z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