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Petroleum Engineering Services</w:t>
      </w:r>
    </w:p>
    <w:p>
      <w:pPr>
        <w:pStyle w:val="BodyText"/>
      </w:pPr>
      <w:r>
        <w:t xml:space="preserve">Andes Energy Solutions S.A. — Buenos Aires, Argentina</w:t>
      </w:r>
    </w:p>
    <w:p>
      <w:pPr>
        <w:pStyle w:val="BodyText"/>
      </w:pPr>
      <w:r>
        <w:t xml:space="preserve">Av. Corrientes 1250, Piso 14, C1043AAB — Buenos Aires, Argentina</w:t>
      </w:r>
    </w:p>
    <w:p>
      <w:pPr>
        <w:pStyle w:val="BodyText"/>
      </w:pPr>
      <w:r>
        <w:t xml:space="preserve">CUIT: 30-71234567-8 — Tel: +54 11 4321-5678 — Email: quotes@andesenergysolutions.com.ar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QTE-2025-BA-0047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Client Name</w:t>
            </w:r>
          </w:p>
        </w:tc>
        <w:tc>
          <w:tcPr/>
          <w:p>
            <w:pPr>
              <w:pStyle w:val="Compact"/>
              <w:jc w:val="left"/>
            </w:pPr>
            <w:r>
              <w:t xml:space="preserve">Yacimientos Petrolíferos del Sur S.A.</w:t>
            </w:r>
          </w:p>
        </w:tc>
      </w:tr>
      <w:tr>
        <w:tc>
          <w:tcPr/>
          <w:p>
            <w:pPr>
              <w:pStyle w:val="Compact"/>
              <w:jc w:val="left"/>
            </w:pPr>
            <w:r>
              <w:t xml:space="preserve">Client Address</w:t>
            </w:r>
          </w:p>
        </w:tc>
        <w:tc>
          <w:tcPr/>
          <w:p>
            <w:pPr>
              <w:pStyle w:val="Compact"/>
              <w:jc w:val="left"/>
            </w:pPr>
            <w:r>
              <w:t xml:space="preserve">Av. del Libertador 4500, Piso 8, C1425FQB — Buenos Aires, Argentina</w:t>
            </w:r>
          </w:p>
        </w:tc>
      </w:tr>
      <w:tr>
        <w:tc>
          <w:tcPr/>
          <w:p>
            <w:pPr>
              <w:pStyle w:val="Compact"/>
              <w:jc w:val="left"/>
            </w:pPr>
            <w:r>
              <w:t xml:space="preserve">Project Location</w:t>
            </w:r>
          </w:p>
        </w:tc>
        <w:tc>
          <w:tcPr/>
          <w:p>
            <w:pPr>
              <w:pStyle w:val="Compact"/>
              <w:jc w:val="left"/>
            </w:pPr>
            <w:r>
              <w:t xml:space="preserve">Neuquén Basin — Vaca Muerta Formation, Argentina</w:t>
            </w:r>
          </w:p>
        </w:tc>
      </w:tr>
      <w:tr>
        <w:tc>
          <w:tcPr/>
          <w:p>
            <w:pPr>
              <w:pStyle w:val="Compact"/>
              <w:jc w:val="left"/>
            </w:pPr>
            <w:r>
              <w:t xml:space="preserve">Prepared By</w:t>
            </w:r>
          </w:p>
        </w:tc>
        <w:tc>
          <w:tcPr/>
          <w:p>
            <w:pPr>
              <w:pStyle w:val="Compact"/>
              <w:jc w:val="left"/>
            </w:pPr>
            <w:r>
              <w:t xml:space="preserve">Ing. Ricardo M. Sánchez — Lead Petroleum Engineer</w:t>
            </w:r>
          </w:p>
        </w:tc>
      </w:tr>
      <w:tr>
        <w:tc>
          <w:tcPr/>
          <w:p>
            <w:pPr>
              <w:pStyle w:val="Compact"/>
              <w:jc w:val="left"/>
            </w:pPr>
            <w:r>
              <w:t xml:space="preserve">Currency</w:t>
            </w:r>
          </w:p>
        </w:tc>
        <w:tc>
          <w:tcPr/>
          <w:p>
            <w:pPr>
              <w:pStyle w:val="Compact"/>
              <w:jc w:val="left"/>
            </w:pPr>
            <w:r>
              <w:t xml:space="preserve">United States Dollars (USD)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Andes Energy Solutions S.A. to formally present the cost structure, deliverables, and professional terms for the engagement of a senior Petroleum Engineer to support the client’s upstream exploration and production operations in the Neuquén Basin. The scope of this Quotation Estimate covers a comprehensive package of petroleum engineering consulting services to be executed primarily from our office in Argentina Buenos Aires, with periodic field deployments to the Vaca Muerta shale formation. All rates, timelines, and conditions outlined in this Quotation Estimate are binding upon mutual acceptance by both parties.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Petroleum Engineer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Reservoir Characterization &amp; Static Analysis — The assigned Petroleum Engineer will perform full static reservoir modeling, including petrophysical log interpretation, rock-core analysis review, and geological mapping for three (3) target wells in the Vaca Muerta play. All deliverables will be prepared in accordance with SPE/AAPE standards.</w:t>
            </w:r>
          </w:p>
        </w:tc>
        <w:tc>
          <w:tcPr/>
          <w:p>
            <w:pPr>
              <w:pStyle w:val="Compact"/>
              <w:jc w:val="left"/>
            </w:pPr>
            <w:r>
              <w:t xml:space="preserve">6 weeks</w:t>
            </w:r>
          </w:p>
        </w:tc>
        <w:tc>
          <w:tcPr/>
          <w:p>
            <w:pPr>
              <w:pStyle w:val="Compact"/>
              <w:jc w:val="left"/>
            </w:pPr>
            <w:r>
              <w:t xml:space="preserve">8,500 / wk</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Well Performance Optimization &amp; Production Forecasting — Dynamic simulation using Eclipse and CMG software to model wellbore performance, optimize completion strategies, and generate 10-year production forecasts. The Petroleum Engineer will present findings to the client’s technical committee in Buenos Aires.</w:t>
            </w:r>
          </w:p>
        </w:tc>
        <w:tc>
          <w:tcPr/>
          <w:p>
            <w:pPr>
              <w:pStyle w:val="Compact"/>
              <w:jc w:val="left"/>
            </w:pPr>
            <w:r>
              <w:t xml:space="preserve">8 weeks</w:t>
            </w:r>
          </w:p>
        </w:tc>
        <w:tc>
          <w:tcPr/>
          <w:p>
            <w:pPr>
              <w:pStyle w:val="Compact"/>
              <w:jc w:val="left"/>
            </w:pPr>
            <w:r>
              <w:t xml:space="preserve">9,200 / wk</w:t>
            </w:r>
          </w:p>
        </w:tc>
        <w:tc>
          <w:tcPr/>
          <w:p>
            <w:pPr>
              <w:pStyle w:val="Compact"/>
              <w:jc w:val="left"/>
            </w:pPr>
            <w:r>
              <w:t xml:space="preserve">73,600.00</w:t>
            </w:r>
          </w:p>
        </w:tc>
      </w:tr>
      <w:tr>
        <w:tc>
          <w:tcPr/>
          <w:p>
            <w:pPr>
              <w:pStyle w:val="Compact"/>
              <w:jc w:val="left"/>
            </w:pPr>
            <w:r>
              <w:t xml:space="preserve">03</w:t>
            </w:r>
          </w:p>
        </w:tc>
        <w:tc>
          <w:tcPr/>
          <w:p>
            <w:pPr>
              <w:pStyle w:val="Compact"/>
              <w:jc w:val="left"/>
            </w:pPr>
            <w:r>
              <w:t xml:space="preserve">Enhanced Oil Recovery (EOR) Feasibility Study — A dedicated Petroleum Engineer task force will evaluate waterflood, gas injection, and thermal recovery options for the mature fields in the Córdova Basin. Includes economic modeling and risk assessment.</w:t>
            </w:r>
          </w:p>
        </w:tc>
        <w:tc>
          <w:tcPr/>
          <w:p>
            <w:pPr>
              <w:pStyle w:val="Compact"/>
              <w:jc w:val="left"/>
            </w:pPr>
            <w:r>
              <w:t xml:space="preserve">10 weeks</w:t>
            </w:r>
          </w:p>
        </w:tc>
        <w:tc>
          <w:tcPr/>
          <w:p>
            <w:pPr>
              <w:pStyle w:val="Compact"/>
              <w:jc w:val="left"/>
            </w:pPr>
            <w:r>
              <w:t xml:space="preserve">9,800 / wk</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Field Deployment &amp; On-Site Technical Supervision — The lead Petroleum Engineer will conduct bi-weekly site visits (2 days per visit) to the operating wells in Neuquén Province. Travel, lodging, and per diem in Argentina Buenos Aires and field locations are included.</w:t>
            </w:r>
          </w:p>
        </w:tc>
        <w:tc>
          <w:tcPr/>
          <w:p>
            <w:pPr>
              <w:pStyle w:val="Compact"/>
              <w:jc w:val="left"/>
            </w:pPr>
            <w:r>
              <w:t xml:space="preserve">12 weeks</w:t>
            </w:r>
          </w:p>
        </w:tc>
        <w:tc>
          <w:tcPr/>
          <w:p>
            <w:pPr>
              <w:pStyle w:val="Compact"/>
              <w:jc w:val="left"/>
            </w:pPr>
            <w:r>
              <w:t xml:space="preserve">4,500 / visit</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Regulatory Compliance &amp; Environmental Reporting — Preparation of technical reports required by the Secretaría de Energía and the Agencia de Protección Ambiental of Buenos Aires Province. The Petroleum Engineer will ensure all submissions meet Argentine hydrocarbon regulations (Ley 27,347).</w:t>
            </w:r>
          </w:p>
        </w:tc>
        <w:tc>
          <w:tcPr/>
          <w:p>
            <w:pPr>
              <w:pStyle w:val="Compact"/>
              <w:jc w:val="left"/>
            </w:pPr>
            <w:r>
              <w:t xml:space="preserve">4 weeks</w:t>
            </w:r>
          </w:p>
        </w:tc>
        <w:tc>
          <w:tcPr/>
          <w:p>
            <w:pPr>
              <w:pStyle w:val="Compact"/>
              <w:jc w:val="left"/>
            </w:pPr>
            <w:r>
              <w:t xml:space="preserve">6,000 / wk</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Training &amp; Knowledge Transfer Program — A 3-day intensive workshop in Argentina Buenos Aires for the client’s internal engineering team, covering modern petroleum engineering methodologies, digital twin implementation, and data-driven decision frameworks.</w:t>
            </w:r>
          </w:p>
        </w:tc>
        <w:tc>
          <w:tcPr/>
          <w:p>
            <w:pPr>
              <w:pStyle w:val="Compact"/>
              <w:jc w:val="left"/>
            </w:pPr>
            <w:r>
              <w:t xml:space="preserve">3 days</w:t>
            </w:r>
          </w:p>
        </w:tc>
        <w:tc>
          <w:tcPr/>
          <w:p>
            <w:pPr>
              <w:pStyle w:val="Compact"/>
              <w:jc w:val="left"/>
            </w:pPr>
            <w:r>
              <w:t xml:space="preserve">12,000 / day</w:t>
            </w:r>
          </w:p>
        </w:tc>
        <w:tc>
          <w:tcPr/>
          <w:p>
            <w:pPr>
              <w:pStyle w:val="Compact"/>
              <w:jc w:val="left"/>
            </w:pPr>
            <w:r>
              <w:t xml:space="preserve">36,000.00</w:t>
            </w:r>
          </w:p>
        </w:tc>
      </w:tr>
      <w:tr>
        <w:tc>
          <w:tcPr>
            <w:gridSpan w:val="4"/>
          </w:tcPr>
          <w:p>
            <w:pPr>
              <w:pStyle w:val="Compact"/>
              <w:jc w:val="left"/>
            </w:pPr>
            <w:r>
              <w:t xml:space="preserve">Subtotal</w:t>
            </w:r>
          </w:p>
        </w:tc>
        <w:tc>
          <w:tcPr/>
          <w:p>
            <w:pPr>
              <w:pStyle w:val="Compact"/>
              <w:jc w:val="left"/>
            </w:pPr>
            <w:r>
              <w:t xml:space="preserve">336,600.00</w:t>
            </w:r>
          </w:p>
        </w:tc>
      </w:tr>
      <w:tr>
        <w:tc>
          <w:tcPr>
            <w:gridSpan w:val="4"/>
          </w:tcPr>
          <w:p>
            <w:pPr>
              <w:pStyle w:val="Compact"/>
              <w:jc w:val="left"/>
            </w:pPr>
            <w:r>
              <w:t xml:space="preserve">VAT (IVA 21%) — Argentina Buenos Aires</w:t>
            </w:r>
          </w:p>
        </w:tc>
        <w:tc>
          <w:tcPr/>
          <w:p>
            <w:pPr>
              <w:pStyle w:val="Compact"/>
              <w:jc w:val="left"/>
            </w:pPr>
            <w:r>
              <w:t xml:space="preserve">70,686.00</w:t>
            </w:r>
          </w:p>
        </w:tc>
      </w:tr>
      <w:tr>
        <w:tc>
          <w:tcPr>
            <w:gridSpan w:val="4"/>
          </w:tcPr>
          <w:p>
            <w:pPr>
              <w:pStyle w:val="Compact"/>
              <w:jc w:val="left"/>
            </w:pPr>
            <w:r>
              <w:t xml:space="preserve">TOTAL AMOUNT DUE (USD)</w:t>
            </w:r>
          </w:p>
        </w:tc>
        <w:tc>
          <w:tcPr/>
          <w:p>
            <w:pPr>
              <w:pStyle w:val="Compact"/>
              <w:jc w:val="left"/>
            </w:pPr>
            <w:r>
              <w:t xml:space="preserve">407,286.00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all rates and availability of the Petroleum Engineer team are subject to revision.</w:t>
      </w:r>
    </w:p>
    <w:p>
      <w:pPr>
        <w:numPr>
          <w:ilvl w:val="0"/>
          <w:numId w:val="1001"/>
        </w:numPr>
        <w:pStyle w:val="Compact"/>
      </w:pPr>
      <w:r>
        <w:rPr>
          <w:bCs/>
          <w:b/>
        </w:rPr>
        <w:t xml:space="preserve">Payment Schedule:</w:t>
      </w:r>
      <w:r>
        <w:t xml:space="preserve"> </w:t>
      </w:r>
      <w:r>
        <w:t xml:space="preserve">30% advance upon contract execution; 40% upon completion of Items 01–03; 30% upon final delivery and acceptance of all deliverables. Payments shall be made via wire transfer to the account of Andes Energy Solutions S.A. in Buenos Aires, Argentina.</w:t>
      </w:r>
    </w:p>
    <w:p>
      <w:pPr>
        <w:numPr>
          <w:ilvl w:val="0"/>
          <w:numId w:val="1001"/>
        </w:numPr>
        <w:pStyle w:val="Compact"/>
      </w:pPr>
      <w:r>
        <w:rPr>
          <w:bCs/>
          <w:b/>
        </w:rPr>
        <w:t xml:space="preserve">Intellectual Property:</w:t>
      </w:r>
      <w:r>
        <w:t xml:space="preserve"> </w:t>
      </w:r>
      <w:r>
        <w:t xml:space="preserve">All reports, models, and data generated by the Petroleum Engineer under this engagement shall become the exclusive property of the client upon full payment. Andes Energy Solutions S.A. retains the right to use anonymized methodologies for internal R&amp;D purposes.</w:t>
      </w:r>
    </w:p>
    <w:p>
      <w:pPr>
        <w:numPr>
          <w:ilvl w:val="0"/>
          <w:numId w:val="1001"/>
        </w:numPr>
        <w:pStyle w:val="Compact"/>
      </w:pPr>
      <w:r>
        <w:rPr>
          <w:bCs/>
          <w:b/>
        </w:rPr>
        <w:t xml:space="preserve">Confidentiality:</w:t>
      </w:r>
      <w:r>
        <w:t xml:space="preserve"> </w:t>
      </w:r>
      <w:r>
        <w:t xml:space="preserve">Both parties agree to maintain strict confidentiality of all technical, commercial, and geological data exchanged during the project, in compliance with Argentine Law 25,326 on Personal Data Protection.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civil unrest in Argentina Buenos Aires or the Neuquén Province.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Argentine Republic. Disputes shall be resolved by arbitration in Buenos Aires under the rules of the Cámara de Comercio de Buenos Aires.</w:t>
      </w:r>
    </w:p>
    <w:p>
      <w:pPr>
        <w:numPr>
          <w:ilvl w:val="0"/>
          <w:numId w:val="1001"/>
        </w:numPr>
        <w:pStyle w:val="Compact"/>
      </w:pPr>
      <w:r>
        <w:rPr>
          <w:bCs/>
          <w:b/>
        </w:rPr>
        <w:t xml:space="preserve">Subcontracting:</w:t>
      </w:r>
      <w:r>
        <w:t xml:space="preserve"> </w:t>
      </w:r>
      <w:r>
        <w:t xml:space="preserve">The Petroleum Engineer services may be supported by junior engineers and geoscientists under the direct supervision of the lead Petroleum Engineer. No subcontracting of core engineering deliverables is permitted without written consent.</w:t>
      </w:r>
    </w:p>
    <w:p>
      <w:pPr>
        <w:numPr>
          <w:ilvl w:val="0"/>
          <w:numId w:val="1001"/>
        </w:numPr>
        <w:pStyle w:val="Compact"/>
      </w:pPr>
      <w:r>
        <w:rPr>
          <w:bCs/>
          <w:b/>
        </w:rPr>
        <w:t xml:space="preserve">Revisions:</w:t>
      </w:r>
      <w:r>
        <w:t xml:space="preserve"> </w:t>
      </w:r>
      <w:r>
        <w:t xml:space="preserve">Two (2) rounds of revisions are included per deliverable. Additional revisions will be billed at the hourly rate of USD 250 per hour for the Petroleum Engineer’s time.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 Quotation Estimate accurately reflects the agreed-upon scope, pricing, and terms for the Petroleum Engineer services to be rendered in and around Argentina Buenos Aires. This document, once countersigned, constitutes a binding commercial proposal and may be converted into a formal service contract within fifteen (15) business days.</w:t>
      </w:r>
    </w:p>
    <w:p>
      <w:pPr>
        <w:pStyle w:val="BodyText"/>
      </w:pPr>
      <w:r>
        <w:rPr>
          <w:bCs/>
          <w:b/>
        </w:rPr>
        <w:t xml:space="preserve">For Andes Energy Solutions S.A.</w:t>
      </w:r>
    </w:p>
    <w:p>
      <w:pPr>
        <w:pStyle w:val="BodyText"/>
      </w:pPr>
      <w:r>
        <w:t xml:space="preserve">Ing. Ricardo M. Sánchez</w:t>
      </w:r>
    </w:p>
    <w:p>
      <w:pPr>
        <w:pStyle w:val="BodyText"/>
      </w:pPr>
      <w:r>
        <w:t xml:space="preserve">Lead Petroleum Engineer &amp;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Yacimientos Petrolíferos del Sur S.A.</w:t>
      </w:r>
    </w:p>
    <w:p>
      <w:pPr>
        <w:pStyle w:val="BodyText"/>
      </w:pPr>
      <w:r>
        <w:t xml:space="preserve">Ing. Laura G. Fernández</w:t>
      </w:r>
    </w:p>
    <w:p>
      <w:pPr>
        <w:pStyle w:val="BodyText"/>
      </w:pPr>
      <w:r>
        <w:t xml:space="preserve">Director of Upstream Operations</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QTE-2025-BA-0047 — Andes Energy Solutions S.A. — Buenos Aires, Argentina</w:t>
      </w:r>
    </w:p>
    <w:p>
      <w:pPr>
        <w:pStyle w:val="BodyText"/>
      </w:pPr>
      <w:r>
        <w:t xml:space="preserve">This document is the property of Andes Energy Solutions S.A. Unauthorized reproduction or distribution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Argentina Buenos Aires</dc:title>
  <dc:creator/>
  <dc:language>en</dc:language>
  <cp:keywords/>
  <dcterms:created xsi:type="dcterms:W3CDTF">2026-10-10T01:06:36Z</dcterms:created>
  <dcterms:modified xsi:type="dcterms:W3CDTF">2026-10-10T01:06:36Z</dcterms:modified>
</cp:coreProperties>
</file>

<file path=docProps/custom.xml><?xml version="1.0" encoding="utf-8"?>
<Properties xmlns="http://schemas.openxmlformats.org/officeDocument/2006/custom-properties" xmlns:vt="http://schemas.openxmlformats.org/officeDocument/2006/docPropsVTypes"/>
</file>