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aussie-petroleum-solutions-pty-ltd"/>
    <w:p>
      <w:pPr>
        <w:pStyle w:val="Heading1"/>
      </w:pPr>
      <w:r>
        <w:t xml:space="preserve">Aussie Petroleum Solutions Pty Ltd</w:t>
      </w:r>
    </w:p>
    <w:p>
      <w:pPr>
        <w:pStyle w:val="FirstParagraph"/>
      </w:pPr>
      <w:r>
        <w:t xml:space="preserve">ABN: 48 215 673 901</w:t>
      </w:r>
    </w:p>
    <w:p>
      <w:pPr>
        <w:pStyle w:val="BodyText"/>
      </w:pPr>
      <w:r>
        <w:t xml:space="preserve">Level 12, 333 Collins Street, Melbourne VIC 3000, Australia</w:t>
      </w:r>
    </w:p>
    <w:p>
      <w:pPr>
        <w:pStyle w:val="BodyText"/>
      </w:pPr>
      <w:r>
        <w:t xml:space="preserve">Phone: +61 3 9421 5567 | Email: quotes@aussiepetroleum.com.au</w:t>
      </w:r>
    </w:p>
    <w:bookmarkEnd w:id="20"/>
    <w:bookmarkStart w:id="21" w:name="quotation-estimate"/>
    <w:p>
      <w:pPr>
        <w:pStyle w:val="Heading2"/>
      </w:pPr>
      <w:r>
        <w:t xml:space="preserve">QUOTATION ESTIMATE</w:t>
      </w:r>
    </w:p>
    <w:p>
      <w:pPr>
        <w:pStyle w:val="FirstParagraph"/>
      </w:pPr>
      <w:r>
        <w:t xml:space="preserve">Reference: QTE-2025-MEL-0487</w:t>
      </w:r>
    </w:p>
    <w:p>
      <w:pPr>
        <w:pStyle w:val="BodyText"/>
      </w:pPr>
      <w:r>
        <w:t xml:space="preserve">Date Issued: 12 June 2025</w:t>
      </w:r>
    </w:p>
    <w:p>
      <w:pPr>
        <w:pStyle w:val="BodyText"/>
      </w:pPr>
      <w:r>
        <w:t xml:space="preserve">Valid Until: 12 July 2025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Southern Cross Energy Resources Ltd</w:t>
      </w:r>
    </w:p>
    <w:p>
      <w:pPr>
        <w:pStyle w:val="BodyText"/>
      </w:pPr>
      <w:r>
        <w:rPr>
          <w:bCs/>
          <w:b/>
        </w:rPr>
        <w:t xml:space="preserve">Contact:</w:t>
      </w:r>
      <w:r>
        <w:t xml:space="preserve"> </w:t>
      </w:r>
      <w:r>
        <w:t xml:space="preserve">Mr. David Hartley, Project Director</w:t>
      </w:r>
    </w:p>
    <w:p>
      <w:pPr>
        <w:pStyle w:val="BodyText"/>
      </w:pPr>
      <w:r>
        <w:rPr>
          <w:bCs/>
          <w:b/>
        </w:rPr>
        <w:t xml:space="preserve">Address:</w:t>
      </w:r>
      <w:r>
        <w:t xml:space="preserve"> </w:t>
      </w:r>
      <w:r>
        <w:t xml:space="preserve">88 Swanston Street, Melbourne VIC 3000, Australia</w:t>
      </w:r>
    </w:p>
    <w:p>
      <w:pPr>
        <w:pStyle w:val="BodyText"/>
      </w:pPr>
      <w:r>
        <w:rPr>
          <w:bCs/>
          <w:b/>
        </w:rPr>
        <w:t xml:space="preserve">Email:</w:t>
      </w:r>
      <w:r>
        <w:t xml:space="preserve"> </w:t>
      </w:r>
      <w:r>
        <w:t xml:space="preserve">d.hartley@southerncrossenergy.com.au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Onshore Gas Field Development – Otway Basin</w:t>
      </w:r>
    </w:p>
    <w:p>
      <w:pPr>
        <w:pStyle w:val="BodyText"/>
      </w:pPr>
      <w:r>
        <w:rPr>
          <w:bCs/>
          <w:b/>
        </w:rPr>
        <w:t xml:space="preserve">Location:</w:t>
      </w:r>
      <w:r>
        <w:t xml:space="preserve"> </w:t>
      </w:r>
      <w:r>
        <w:t xml:space="preserve">Australia Melbourne (HQ) &amp; Field Sites, Victoria</w:t>
      </w:r>
    </w:p>
    <w:p>
      <w:pPr>
        <w:pStyle w:val="BodyText"/>
      </w:pPr>
      <w:r>
        <w:rPr>
          <w:bCs/>
          <w:b/>
        </w:rPr>
        <w:t xml:space="preserve">Scope:</w:t>
      </w:r>
      <w:r>
        <w:t xml:space="preserve"> </w:t>
      </w:r>
      <w:r>
        <w:t xml:space="preserve">Petroleum Engineer Consulting Services</w:t>
      </w:r>
    </w:p>
    <w:p>
      <w:pPr>
        <w:pStyle w:val="BodyText"/>
      </w:pPr>
      <w:r>
        <w:rPr>
          <w:bCs/>
          <w:b/>
        </w:rPr>
        <w:t xml:space="preserve">Duration:</w:t>
      </w:r>
      <w:r>
        <w:t xml:space="preserve"> </w:t>
      </w:r>
      <w:r>
        <w:t xml:space="preserve">12 Months (Phased)</w:t>
      </w:r>
    </w:p>
    <w:bookmarkEnd w:id="23"/>
    <w:p>
      <w:pPr>
        <w:pStyle w:val="BodyText"/>
      </w:pPr>
      <w:r>
        <w:t xml:space="preserve">Description of Services – Petroleum Engineer, Australia Melbourne</w:t>
      </w:r>
    </w:p>
    <w:p>
      <w:pPr>
        <w:pStyle w:val="BodyText"/>
      </w:pPr>
      <w:r>
        <w:t xml:space="preserve">This</w:t>
      </w:r>
      <w:r>
        <w:t xml:space="preserve"> </w:t>
      </w:r>
      <w:r>
        <w:t xml:space="preserve">Quotation Estimate</w:t>
      </w:r>
      <w:r>
        <w:t xml:space="preserve"> </w:t>
      </w:r>
      <w:r>
        <w:t xml:space="preserve">is issued by Aussie Petroleum Solutions Pty Ltd to provide a comprehensive and itemised cost breakdown for the engagement of a senior</w:t>
      </w:r>
      <w:r>
        <w:t xml:space="preserve"> </w:t>
      </w:r>
      <w:r>
        <w:t xml:space="preserve">Petroleum Engineer</w:t>
      </w:r>
      <w:r>
        <w:t xml:space="preserve"> </w:t>
      </w:r>
      <w:r>
        <w:t xml:space="preserve">to deliver technical consulting services for the Southern Cross Energy Resources Ltd gas field development project. All services will be coordinated from our principal office in</w:t>
      </w:r>
      <w:r>
        <w:t xml:space="preserve"> </w:t>
      </w:r>
      <w:r>
        <w:t xml:space="preserve">Australia Melbourne</w:t>
      </w:r>
      <w:r>
        <w:t xml:space="preserve">, with field-based activities conducted across the Otway Basin and Gippsland regions of Victoria. The</w:t>
      </w:r>
      <w:r>
        <w:t xml:space="preserve"> </w:t>
      </w:r>
      <w:r>
        <w:t xml:space="preserve">Petroleum Engineer</w:t>
      </w:r>
      <w:r>
        <w:t xml:space="preserve"> </w:t>
      </w:r>
      <w:r>
        <w:t xml:space="preserve">assigned to this engagement holds over fifteen years of experience in reservoir characterisation, well optimisation, production forecasting, and enhanced recovery strategies, and is fully registered with Engineers Australia under the Chartered Engineer (CPEng) designation.</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Reservoir Engineering Analysis &amp; Static Model Development – The</w:t>
            </w:r>
            <w:r>
              <w:t xml:space="preserve"> </w:t>
            </w:r>
            <w:r>
              <w:t xml:space="preserve">Petroleum Engineer</w:t>
            </w:r>
            <w:r>
              <w:t xml:space="preserve"> </w:t>
            </w:r>
            <w:r>
              <w:t xml:space="preserve">will conduct a full volumetric and dynamic analysis of the target reservoir, including relative permeability studies, pore pressure calibration, and geological model integration. All deliverables will be prepared and presented at the</w:t>
            </w:r>
            <w:r>
              <w:t xml:space="preserve"> </w:t>
            </w:r>
            <w:r>
              <w:t xml:space="preserve">Australia Melbourne</w:t>
            </w:r>
            <w:r>
              <w:t xml:space="preserve"> </w:t>
            </w:r>
            <w:r>
              <w:t xml:space="preserve">project office.</w:t>
            </w:r>
          </w:p>
        </w:tc>
        <w:tc>
          <w:tcPr/>
          <w:p>
            <w:pPr>
              <w:pStyle w:val="Compact"/>
              <w:jc w:val="left"/>
            </w:pPr>
            <w:r>
              <w:t xml:space="preserve">$285.00/hr</w:t>
            </w:r>
          </w:p>
        </w:tc>
        <w:tc>
          <w:tcPr/>
          <w:p>
            <w:pPr>
              <w:pStyle w:val="Compact"/>
              <w:jc w:val="left"/>
            </w:pPr>
            <w:r>
              <w:t xml:space="preserve">120 hrs</w:t>
            </w:r>
          </w:p>
        </w:tc>
        <w:tc>
          <w:tcPr/>
          <w:p>
            <w:pPr>
              <w:pStyle w:val="Compact"/>
              <w:jc w:val="left"/>
            </w:pPr>
            <w:r>
              <w:t xml:space="preserve">$34,200.00</w:t>
            </w:r>
          </w:p>
        </w:tc>
        <w:tc>
          <w:tcPr/>
          <w:p>
            <w:pPr>
              <w:pStyle w:val="Compact"/>
              <w:jc w:val="left"/>
            </w:pPr>
            <w:r>
              <w:t xml:space="preserve">Months 1–3</w:t>
            </w:r>
          </w:p>
        </w:tc>
      </w:tr>
      <w:tr>
        <w:tc>
          <w:tcPr/>
          <w:p>
            <w:pPr>
              <w:pStyle w:val="Compact"/>
              <w:jc w:val="left"/>
            </w:pPr>
            <w:r>
              <w:t xml:space="preserve">2</w:t>
            </w:r>
          </w:p>
        </w:tc>
        <w:tc>
          <w:tcPr/>
          <w:p>
            <w:pPr>
              <w:pStyle w:val="Compact"/>
              <w:jc w:val="left"/>
            </w:pPr>
            <w:r>
              <w:t xml:space="preserve">Well Performance Evaluation &amp; Nodal Analysis – Detailed inflow/outflow performance modelling for 14 existing wells and 6 planned development wells. The</w:t>
            </w:r>
            <w:r>
              <w:t xml:space="preserve"> </w:t>
            </w:r>
            <w:r>
              <w:t xml:space="preserve">Petroleum Engineer</w:t>
            </w:r>
            <w:r>
              <w:t xml:space="preserve"> </w:t>
            </w:r>
            <w:r>
              <w:t xml:space="preserve">will produce monthly production decline curves and recommend optimisation strategies. Field data collection will be conducted at Otway Basin sites with reporting from</w:t>
            </w:r>
            <w:r>
              <w:t xml:space="preserve"> </w:t>
            </w:r>
            <w:r>
              <w:t xml:space="preserve">Australia Melbourne</w:t>
            </w:r>
            <w:r>
              <w:t xml:space="preserve">.</w:t>
            </w:r>
          </w:p>
        </w:tc>
        <w:tc>
          <w:tcPr/>
          <w:p>
            <w:pPr>
              <w:pStyle w:val="Compact"/>
              <w:jc w:val="left"/>
            </w:pPr>
            <w:r>
              <w:t xml:space="preserve">$285.00/hr</w:t>
            </w:r>
          </w:p>
        </w:tc>
        <w:tc>
          <w:tcPr/>
          <w:p>
            <w:pPr>
              <w:pStyle w:val="Compact"/>
              <w:jc w:val="left"/>
            </w:pPr>
            <w:r>
              <w:t xml:space="preserve">160 hrs</w:t>
            </w:r>
          </w:p>
        </w:tc>
        <w:tc>
          <w:tcPr/>
          <w:p>
            <w:pPr>
              <w:pStyle w:val="Compact"/>
              <w:jc w:val="left"/>
            </w:pPr>
            <w:r>
              <w:t xml:space="preserve">$45,600.00</w:t>
            </w:r>
          </w:p>
        </w:tc>
        <w:tc>
          <w:tcPr/>
          <w:p>
            <w:pPr>
              <w:pStyle w:val="Compact"/>
              <w:jc w:val="left"/>
            </w:pPr>
            <w:r>
              <w:t xml:space="preserve">Months 2–6</w:t>
            </w:r>
          </w:p>
        </w:tc>
      </w:tr>
      <w:tr>
        <w:tc>
          <w:tcPr/>
          <w:p>
            <w:pPr>
              <w:pStyle w:val="Compact"/>
              <w:jc w:val="left"/>
            </w:pPr>
            <w:r>
              <w:t xml:space="preserve">3</w:t>
            </w:r>
          </w:p>
        </w:tc>
        <w:tc>
          <w:tcPr/>
          <w:p>
            <w:pPr>
              <w:pStyle w:val="Compact"/>
              <w:jc w:val="left"/>
            </w:pPr>
            <w:r>
              <w:t xml:space="preserve">Enhanced Oil &amp; Gas Recovery (EOR) Feasibility Study – A comprehensive technical and economic assessment of waterflood optimisation, gas injection, and thermal recovery options. The</w:t>
            </w:r>
            <w:r>
              <w:t xml:space="preserve"> </w:t>
            </w:r>
            <w:r>
              <w:t xml:space="preserve">Petroleum Engineer</w:t>
            </w:r>
            <w:r>
              <w:t xml:space="preserve"> </w:t>
            </w:r>
            <w:r>
              <w:t xml:space="preserve">will prepare a full feasibility report aligned with Australian Petroleum Production and Exploration Association (APPEA) standards. Final presentation to be held in</w:t>
            </w:r>
            <w:r>
              <w:t xml:space="preserve"> </w:t>
            </w:r>
            <w:r>
              <w:t xml:space="preserve">Australia Melbourne</w:t>
            </w:r>
            <w:r>
              <w:t xml:space="preserve">.</w:t>
            </w:r>
          </w:p>
        </w:tc>
        <w:tc>
          <w:tcPr/>
          <w:p>
            <w:pPr>
              <w:pStyle w:val="Compact"/>
              <w:jc w:val="left"/>
            </w:pPr>
            <w:r>
              <w:t xml:space="preserve">$285.00/hr</w:t>
            </w:r>
          </w:p>
        </w:tc>
        <w:tc>
          <w:tcPr/>
          <w:p>
            <w:pPr>
              <w:pStyle w:val="Compact"/>
              <w:jc w:val="left"/>
            </w:pPr>
            <w:r>
              <w:t xml:space="preserve">200 hrs</w:t>
            </w:r>
          </w:p>
        </w:tc>
        <w:tc>
          <w:tcPr/>
          <w:p>
            <w:pPr>
              <w:pStyle w:val="Compact"/>
              <w:jc w:val="left"/>
            </w:pPr>
            <w:r>
              <w:t xml:space="preserve">$57,000.00</w:t>
            </w:r>
          </w:p>
        </w:tc>
        <w:tc>
          <w:tcPr/>
          <w:p>
            <w:pPr>
              <w:pStyle w:val="Compact"/>
              <w:jc w:val="left"/>
            </w:pPr>
            <w:r>
              <w:t xml:space="preserve">Months 4–8</w:t>
            </w:r>
          </w:p>
        </w:tc>
      </w:tr>
      <w:tr>
        <w:tc>
          <w:tcPr/>
          <w:p>
            <w:pPr>
              <w:pStyle w:val="Compact"/>
              <w:jc w:val="left"/>
            </w:pPr>
            <w:r>
              <w:t xml:space="preserve">4</w:t>
            </w:r>
          </w:p>
        </w:tc>
        <w:tc>
          <w:tcPr/>
          <w:p>
            <w:pPr>
              <w:pStyle w:val="Compact"/>
              <w:jc w:val="left"/>
            </w:pPr>
            <w:r>
              <w:t xml:space="preserve">Production Forecasting &amp; Reserve Estimation – Preparation of 10-year and 20-year production forecasts using material balance and numerical simulation (Eclipse/CMG). The</w:t>
            </w:r>
            <w:r>
              <w:t xml:space="preserve"> </w:t>
            </w:r>
            <w:r>
              <w:t xml:space="preserve">Petroleum Engineer</w:t>
            </w:r>
            <w:r>
              <w:t xml:space="preserve"> </w:t>
            </w:r>
            <w:r>
              <w:t xml:space="preserve">will provide 1P, 2P, and 3P reserve estimates in compliance with SPE/WPC/AAPG guidelines. All modelling work to be performed from the</w:t>
            </w:r>
            <w:r>
              <w:t xml:space="preserve"> </w:t>
            </w:r>
            <w:r>
              <w:t xml:space="preserve">Australia Melbourne</w:t>
            </w:r>
            <w:r>
              <w:t xml:space="preserve"> </w:t>
            </w:r>
            <w:r>
              <w:t xml:space="preserve">technical centre.</w:t>
            </w:r>
          </w:p>
        </w:tc>
        <w:tc>
          <w:tcPr/>
          <w:p>
            <w:pPr>
              <w:pStyle w:val="Compact"/>
              <w:jc w:val="left"/>
            </w:pPr>
            <w:r>
              <w:t xml:space="preserve">$285.00/hr</w:t>
            </w:r>
          </w:p>
        </w:tc>
        <w:tc>
          <w:tcPr/>
          <w:p>
            <w:pPr>
              <w:pStyle w:val="Compact"/>
              <w:jc w:val="left"/>
            </w:pPr>
            <w:r>
              <w:t xml:space="preserve">140 hrs</w:t>
            </w:r>
          </w:p>
        </w:tc>
        <w:tc>
          <w:tcPr/>
          <w:p>
            <w:pPr>
              <w:pStyle w:val="Compact"/>
              <w:jc w:val="left"/>
            </w:pPr>
            <w:r>
              <w:t xml:space="preserve">$39,900.00</w:t>
            </w:r>
          </w:p>
        </w:tc>
        <w:tc>
          <w:tcPr/>
          <w:p>
            <w:pPr>
              <w:pStyle w:val="Compact"/>
              <w:jc w:val="left"/>
            </w:pPr>
            <w:r>
              <w:t xml:space="preserve">Months 6–10</w:t>
            </w:r>
          </w:p>
        </w:tc>
      </w:tr>
      <w:tr>
        <w:tc>
          <w:tcPr/>
          <w:p>
            <w:pPr>
              <w:pStyle w:val="Compact"/>
              <w:jc w:val="left"/>
            </w:pPr>
            <w:r>
              <w:t xml:space="preserve">5</w:t>
            </w:r>
          </w:p>
        </w:tc>
        <w:tc>
          <w:tcPr/>
          <w:p>
            <w:pPr>
              <w:pStyle w:val="Compact"/>
              <w:jc w:val="left"/>
            </w:pPr>
            <w:r>
              <w:t xml:space="preserve">Regulatory Compliance &amp; Technical Reporting – Preparation of technical submissions for the Victorian EPA, Department of Energy, Emissions &amp; Environment, and the Australian Petroleum Safety and Environmental Management Authority (APSEMA). The</w:t>
            </w:r>
            <w:r>
              <w:t xml:space="preserve"> </w:t>
            </w:r>
            <w:r>
              <w:t xml:space="preserve">Petroleum Engineer</w:t>
            </w:r>
            <w:r>
              <w:t xml:space="preserve"> </w:t>
            </w:r>
            <w:r>
              <w:t xml:space="preserve">will attend up to four regulatory meetings per quarter in</w:t>
            </w:r>
            <w:r>
              <w:t xml:space="preserve"> </w:t>
            </w:r>
            <w:r>
              <w:t xml:space="preserve">Australia Melbourne</w:t>
            </w:r>
            <w:r>
              <w:t xml:space="preserve"> </w:t>
            </w:r>
            <w:r>
              <w:t xml:space="preserve">and surrounding jurisdictions.</w:t>
            </w:r>
          </w:p>
        </w:tc>
        <w:tc>
          <w:tcPr/>
          <w:p>
            <w:pPr>
              <w:pStyle w:val="Compact"/>
              <w:jc w:val="left"/>
            </w:pPr>
            <w:r>
              <w:t xml:space="preserve">$285.00/hr</w:t>
            </w:r>
          </w:p>
        </w:tc>
        <w:tc>
          <w:tcPr/>
          <w:p>
            <w:pPr>
              <w:pStyle w:val="Compact"/>
              <w:jc w:val="left"/>
            </w:pPr>
            <w:r>
              <w:t xml:space="preserve">80 hrs</w:t>
            </w:r>
          </w:p>
        </w:tc>
        <w:tc>
          <w:tcPr/>
          <w:p>
            <w:pPr>
              <w:pStyle w:val="Compact"/>
              <w:jc w:val="left"/>
            </w:pPr>
            <w:r>
              <w:t xml:space="preserve">$22,800.00</w:t>
            </w:r>
          </w:p>
        </w:tc>
        <w:tc>
          <w:tcPr/>
          <w:p>
            <w:pPr>
              <w:pStyle w:val="Compact"/>
              <w:jc w:val="left"/>
            </w:pPr>
            <w:r>
              <w:t xml:space="preserve">Months 1–12</w:t>
            </w:r>
          </w:p>
        </w:tc>
      </w:tr>
      <w:tr>
        <w:tc>
          <w:tcPr/>
          <w:p>
            <w:pPr>
              <w:pStyle w:val="Compact"/>
              <w:jc w:val="left"/>
            </w:pPr>
            <w:r>
              <w:t xml:space="preserve">6</w:t>
            </w:r>
          </w:p>
        </w:tc>
        <w:tc>
          <w:tcPr/>
          <w:p>
            <w:pPr>
              <w:pStyle w:val="Compact"/>
              <w:jc w:val="left"/>
            </w:pPr>
            <w:r>
              <w:t xml:space="preserve">Field Site Visits &amp; Operational Support – The</w:t>
            </w:r>
            <w:r>
              <w:t xml:space="preserve"> </w:t>
            </w:r>
            <w:r>
              <w:t xml:space="preserve">Petroleum Engineer</w:t>
            </w:r>
            <w:r>
              <w:t xml:space="preserve"> </w:t>
            </w:r>
            <w:r>
              <w:t xml:space="preserve">will conduct bi-weekly site inspections at Otway Basin and Gippsland operations. Travel, accommodation, and field PPE costs are included. Coordination and reporting will be managed from</w:t>
            </w:r>
            <w:r>
              <w:t xml:space="preserve"> </w:t>
            </w:r>
            <w:r>
              <w:t xml:space="preserve">Australia Melbourne</w:t>
            </w:r>
            <w:r>
              <w:t xml:space="preserve">.</w:t>
            </w:r>
          </w:p>
        </w:tc>
        <w:tc>
          <w:tcPr/>
          <w:p>
            <w:pPr>
              <w:pStyle w:val="Compact"/>
              <w:jc w:val="left"/>
            </w:pPr>
            <w:r>
              <w:t xml:space="preserve">$320.00/hr</w:t>
            </w:r>
          </w:p>
        </w:tc>
        <w:tc>
          <w:tcPr/>
          <w:p>
            <w:pPr>
              <w:pStyle w:val="Compact"/>
              <w:jc w:val="left"/>
            </w:pPr>
            <w:r>
              <w:t xml:space="preserve">96 hrs</w:t>
            </w:r>
          </w:p>
        </w:tc>
        <w:tc>
          <w:tcPr/>
          <w:p>
            <w:pPr>
              <w:pStyle w:val="Compact"/>
              <w:jc w:val="left"/>
            </w:pPr>
            <w:r>
              <w:t xml:space="preserve">$30,720.00</w:t>
            </w:r>
          </w:p>
        </w:tc>
        <w:tc>
          <w:tcPr/>
          <w:p>
            <w:pPr>
              <w:pStyle w:val="Compact"/>
              <w:jc w:val="left"/>
            </w:pPr>
            <w:r>
              <w:t xml:space="preserve">Months 1–12</w:t>
            </w:r>
          </w:p>
        </w:tc>
      </w:tr>
      <w:tr>
        <w:tc>
          <w:tcPr/>
          <w:p>
            <w:pPr>
              <w:pStyle w:val="Compact"/>
              <w:jc w:val="left"/>
            </w:pPr>
            <w:r>
              <w:t xml:space="preserve">7</w:t>
            </w:r>
          </w:p>
        </w:tc>
        <w:tc>
          <w:tcPr/>
          <w:p>
            <w:pPr>
              <w:pStyle w:val="Compact"/>
              <w:jc w:val="left"/>
            </w:pPr>
            <w:r>
              <w:t xml:space="preserve">Software Licences &amp; Technical Data Access – Annual licences for Petrel, Eclipse, CMG, and i-Fields software, plus access to Australian geological datasets (Geoscience Australia, BGS Victoria). Managed from</w:t>
            </w:r>
            <w:r>
              <w:t xml:space="preserve"> </w:t>
            </w:r>
            <w:r>
              <w:t xml:space="preserve">Australia Melbourne</w:t>
            </w:r>
            <w:r>
              <w:t xml:space="preserv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Project Management &amp; Client Liaison – Dedicated project coordination, weekly progress reporting, monthly steering committee presentations, and ad-hoc technical queries. All management activities based in</w:t>
            </w:r>
            <w:r>
              <w:t xml:space="preserve"> </w:t>
            </w:r>
            <w:r>
              <w:t xml:space="preserve">Australia Melbourne</w:t>
            </w:r>
            <w:r>
              <w:t xml:space="preserve">.</w:t>
            </w:r>
          </w:p>
        </w:tc>
        <w:tc>
          <w:tcPr/>
          <w:p>
            <w:pPr>
              <w:pStyle w:val="Compact"/>
              <w:jc w:val="left"/>
            </w:pPr>
            <w:r>
              <w:t xml:space="preserve">$240.00/hr</w:t>
            </w:r>
          </w:p>
        </w:tc>
        <w:tc>
          <w:tcPr/>
          <w:p>
            <w:pPr>
              <w:pStyle w:val="Compact"/>
              <w:jc w:val="left"/>
            </w:pPr>
            <w:r>
              <w:t xml:space="preserve">104 hrs</w:t>
            </w:r>
          </w:p>
        </w:tc>
        <w:tc>
          <w:tcPr/>
          <w:p>
            <w:pPr>
              <w:pStyle w:val="Compact"/>
              <w:jc w:val="left"/>
            </w:pPr>
            <w:r>
              <w:t xml:space="preserve">$24,960.00</w:t>
            </w:r>
          </w:p>
        </w:tc>
        <w:tc>
          <w:tcPr/>
          <w:p>
            <w:pPr>
              <w:pStyle w:val="Compact"/>
              <w:jc w:val="left"/>
            </w:pPr>
            <w:r>
              <w:t xml:space="preserve">Months 1–12</w:t>
            </w:r>
          </w:p>
        </w:tc>
      </w:tr>
      <w:tr>
        <w:tc>
          <w:tcPr>
            <w:gridSpan w:val="4"/>
          </w:tcPr>
          <w:p>
            <w:pPr>
              <w:pStyle w:val="Compact"/>
              <w:jc w:val="right"/>
            </w:pPr>
            <w:r>
              <w:t xml:space="preserve">Subtotal (AUD)</w:t>
            </w:r>
          </w:p>
        </w:tc>
        <w:tc>
          <w:tcPr/>
          <w:p>
            <w:pPr>
              <w:pStyle w:val="Compact"/>
              <w:jc w:val="left"/>
            </w:pPr>
            <w:r>
              <w:t xml:space="preserve">$273,680.00</w:t>
            </w:r>
          </w:p>
        </w:tc>
        <w:tc>
          <w:tcPr/>
          <w:p>
            <w:pPr>
              <w:pStyle w:val="Compact"/>
            </w:pPr>
          </w:p>
        </w:tc>
      </w:tr>
      <w:tr>
        <w:tc>
          <w:tcPr>
            <w:gridSpan w:val="4"/>
          </w:tcPr>
          <w:p>
            <w:pPr>
              <w:pStyle w:val="Compact"/>
              <w:jc w:val="right"/>
            </w:pPr>
            <w:r>
              <w:t xml:space="preserve">GST (10%)</w:t>
            </w:r>
          </w:p>
        </w:tc>
        <w:tc>
          <w:tcPr/>
          <w:p>
            <w:pPr>
              <w:pStyle w:val="Compact"/>
              <w:jc w:val="left"/>
            </w:pPr>
            <w:r>
              <w:t xml:space="preserve">$27,368.00</w:t>
            </w:r>
          </w:p>
        </w:tc>
        <w:tc>
          <w:tcPr/>
          <w:p>
            <w:pPr>
              <w:pStyle w:val="Compact"/>
            </w:pPr>
          </w:p>
        </w:tc>
      </w:tr>
      <w:tr>
        <w:tc>
          <w:tcPr>
            <w:gridSpan w:val="4"/>
          </w:tcPr>
          <w:p>
            <w:pPr>
              <w:pStyle w:val="Compact"/>
              <w:jc w:val="right"/>
            </w:pPr>
            <w:r>
              <w:t xml:space="preserve">TOTAL ESTIMATED COST (AUD, incl. GST)</w:t>
            </w:r>
          </w:p>
        </w:tc>
        <w:tc>
          <w:tcPr/>
          <w:p>
            <w:pPr>
              <w:pStyle w:val="Compact"/>
              <w:jc w:val="left"/>
            </w:pPr>
            <w:r>
              <w:t xml:space="preserve">$301,048.00</w:t>
            </w:r>
          </w:p>
        </w:tc>
        <w:tc>
          <w:tcPr/>
          <w:p>
            <w:pPr>
              <w:pStyle w:val="Compact"/>
            </w:pP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and availability of the</w:t>
      </w:r>
      <w:r>
        <w:t xml:space="preserve"> </w:t>
      </w:r>
      <w:r>
        <w:t xml:space="preserve">Petroleum Engineer</w:t>
      </w:r>
      <w:r>
        <w:t xml:space="preserve"> </w:t>
      </w:r>
      <w:r>
        <w:t xml:space="preserve">may be subject to revision.</w:t>
      </w:r>
    </w:p>
    <w:p>
      <w:pPr>
        <w:numPr>
          <w:ilvl w:val="0"/>
          <w:numId w:val="1001"/>
        </w:numPr>
        <w:pStyle w:val="Compact"/>
      </w:pPr>
      <w:r>
        <w:rPr>
          <w:bCs/>
          <w:b/>
        </w:rPr>
        <w:t xml:space="preserve">2. Payment Terms:</w:t>
      </w:r>
      <w:r>
        <w:t xml:space="preserve"> </w:t>
      </w:r>
      <w:r>
        <w:t xml:space="preserve">Invoices will be issued monthly in arrears. Payment is due within fourteen (14) business days of invoice date via bank transfer to our</w:t>
      </w:r>
      <w:r>
        <w:t xml:space="preserve"> </w:t>
      </w:r>
      <w:r>
        <w:t xml:space="preserve">Australia Melbourne</w:t>
      </w:r>
      <w:r>
        <w:t xml:space="preserve"> </w:t>
      </w:r>
      <w:r>
        <w:t xml:space="preserve">office account. Late payments will attract interest at the rate prescribed under the Australian Consumer Law.</w:t>
      </w:r>
    </w:p>
    <w:p>
      <w:pPr>
        <w:numPr>
          <w:ilvl w:val="0"/>
          <w:numId w:val="1001"/>
        </w:numPr>
        <w:pStyle w:val="Compact"/>
      </w:pPr>
      <w:r>
        <w:rPr>
          <w:bCs/>
          <w:b/>
        </w:rPr>
        <w:t xml:space="preserve">3. Scope Changes:</w:t>
      </w:r>
      <w:r>
        <w:t xml:space="preserve"> </w:t>
      </w:r>
      <w:r>
        <w:t xml:space="preserve">Any variation to the scope of work beyond the services described in this</w:t>
      </w:r>
      <w:r>
        <w:t xml:space="preserve"> </w:t>
      </w:r>
      <w:r>
        <w:t xml:space="preserve">Quotation Estimate</w:t>
      </w:r>
      <w:r>
        <w:t xml:space="preserve"> </w:t>
      </w:r>
      <w:r>
        <w:t xml:space="preserve">will be subject to a written change order and additional cost assessment. The</w:t>
      </w:r>
      <w:r>
        <w:t xml:space="preserve"> </w:t>
      </w:r>
      <w:r>
        <w:t xml:space="preserve">Petroleum Engineer</w:t>
      </w:r>
      <w:r>
        <w:t xml:space="preserve"> </w:t>
      </w:r>
      <w:r>
        <w:t xml:space="preserve">will provide a revised estimate prior to commencing any out-of-scope work.</w:t>
      </w:r>
    </w:p>
    <w:p>
      <w:pPr>
        <w:numPr>
          <w:ilvl w:val="0"/>
          <w:numId w:val="1001"/>
        </w:numPr>
        <w:pStyle w:val="Compact"/>
      </w:pPr>
      <w:r>
        <w:rPr>
          <w:bCs/>
          <w:b/>
        </w:rPr>
        <w:t xml:space="preserve">4. Travel &amp; Accommodation:</w:t>
      </w:r>
      <w:r>
        <w:t xml:space="preserve"> </w:t>
      </w:r>
      <w:r>
        <w:t xml:space="preserve">All travel, accommodation, and per-diem costs for field site visits within Victoria are included in the rates above. Travel to sites outside the state of Victoria will be billed at actual cost with prior written approval.</w:t>
      </w:r>
    </w:p>
    <w:p>
      <w:pPr>
        <w:numPr>
          <w:ilvl w:val="0"/>
          <w:numId w:val="1001"/>
        </w:numPr>
        <w:pStyle w:val="Compact"/>
      </w:pPr>
      <w:r>
        <w:rPr>
          <w:bCs/>
          <w:b/>
        </w:rPr>
        <w:t xml:space="preserve">5. Intellectual Property:</w:t>
      </w:r>
      <w:r>
        <w:t xml:space="preserve"> </w:t>
      </w:r>
      <w:r>
        <w:t xml:space="preserve">All reports, models, and technical deliverables produced by the</w:t>
      </w:r>
      <w:r>
        <w:t xml:space="preserve"> </w:t>
      </w:r>
      <w:r>
        <w:t xml:space="preserve">Petroleum Engineer</w:t>
      </w:r>
      <w:r>
        <w:t xml:space="preserve"> </w:t>
      </w:r>
      <w:r>
        <w:t xml:space="preserve">under this engagement shall become the property of the client upon full payment. Background IP and proprietary methodologies of Aussie Petroleum Solutions Pty Ltd remain the property of the firm.</w:t>
      </w:r>
    </w:p>
    <w:p>
      <w:pPr>
        <w:numPr>
          <w:ilvl w:val="0"/>
          <w:numId w:val="1001"/>
        </w:numPr>
        <w:pStyle w:val="Compact"/>
      </w:pPr>
      <w:r>
        <w:rPr>
          <w:bCs/>
          <w:b/>
        </w:rPr>
        <w:t xml:space="preserve">6. Confidentiality:</w:t>
      </w:r>
      <w:r>
        <w:t xml:space="preserve"> </w:t>
      </w:r>
      <w:r>
        <w:t xml:space="preserve">Both parties agree to maintain strict confidentiality of all technical, commercial, and operational information exchanged during the project. This obligation survives termination of the engagement for a period of five (5) years.</w:t>
      </w:r>
    </w:p>
    <w:p>
      <w:pPr>
        <w:numPr>
          <w:ilvl w:val="0"/>
          <w:numId w:val="1001"/>
        </w:numPr>
        <w:pStyle w:val="Compact"/>
      </w:pPr>
      <w:r>
        <w:rPr>
          <w:bCs/>
          <w:b/>
        </w:rPr>
        <w:t xml:space="preserve">7. Insurance &amp; Compliance:</w:t>
      </w:r>
      <w:r>
        <w:t xml:space="preserve"> </w:t>
      </w:r>
      <w:r>
        <w:t xml:space="preserve">Aussie Petroleum Solutions Pty Ltd maintains professional indemnity insurance of no less than AUD $10,000,000 and public liability insurance of AUD $20,000,000. The</w:t>
      </w:r>
      <w:r>
        <w:t xml:space="preserve"> </w:t>
      </w:r>
      <w:r>
        <w:t xml:space="preserve">Petroleum Engineer</w:t>
      </w:r>
      <w:r>
        <w:t xml:space="preserve"> </w:t>
      </w:r>
      <w:r>
        <w:t xml:space="preserve">is fully compliant with all Australian occupational health and safety (OH&amp;S) regulations and APPEA industry standards.</w:t>
      </w:r>
    </w:p>
    <w:p>
      <w:pPr>
        <w:numPr>
          <w:ilvl w:val="0"/>
          <w:numId w:val="1001"/>
        </w:numPr>
        <w:pStyle w:val="Compact"/>
      </w:pPr>
      <w:r>
        <w:rPr>
          <w:bCs/>
          <w:b/>
        </w:rPr>
        <w:t xml:space="preserve">8. Termination:</w:t>
      </w:r>
      <w:r>
        <w:t xml:space="preserve"> </w:t>
      </w:r>
      <w:r>
        <w:t xml:space="preserve">Either party may terminate this engagement with thirty (30) days written notice. In the event of early termination, the client shall be liable for all services rendered and non-cancellable commitments up to the date of termination.</w:t>
      </w:r>
    </w:p>
    <w:p>
      <w:pPr>
        <w:numPr>
          <w:ilvl w:val="0"/>
          <w:numId w:val="1001"/>
        </w:numPr>
        <w:pStyle w:val="Compact"/>
      </w:pPr>
      <w:r>
        <w:rPr>
          <w:bCs/>
          <w:b/>
        </w:rPr>
        <w:t xml:space="preserve">9.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Victoria,</w:t>
      </w:r>
      <w:r>
        <w:t xml:space="preserve"> </w:t>
      </w:r>
      <w:r>
        <w:t xml:space="preserve">Australia Melbourne</w:t>
      </w:r>
      <w:r>
        <w:t xml:space="preserve">, and the Commonwealth of Australia.</w:t>
      </w:r>
    </w:p>
    <w:p>
      <w:pPr>
        <w:numPr>
          <w:ilvl w:val="0"/>
          <w:numId w:val="1001"/>
        </w:numPr>
        <w:pStyle w:val="Compact"/>
      </w:pPr>
      <w:r>
        <w:rPr>
          <w:bCs/>
          <w:b/>
        </w:rPr>
        <w:t xml:space="preserve">10. Dispute Resolution:</w:t>
      </w:r>
      <w:r>
        <w:t xml:space="preserve"> </w:t>
      </w:r>
      <w:r>
        <w:t xml:space="preserve">Any disputes arising from this engagement shall first be attempted to be resolved through good-faith negotiation. If unresolved, disputes shall be referred to mediation under the Victorian Commercial Arbitration Act 2011.</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good-faith estimate of costs based on the information available at the time of preparation. Actual costs may vary depending on subsurface complexity, regulatory requirements, and operational conditions encountered during the project. The</w:t>
      </w:r>
      <w:r>
        <w:t xml:space="preserve"> </w:t>
      </w:r>
      <w:r>
        <w:t xml:space="preserve">Petroleum Engineer</w:t>
      </w:r>
      <w:r>
        <w:t xml:space="preserve"> </w:t>
      </w:r>
      <w:r>
        <w:t xml:space="preserve">will provide updated cost projections at each monthly review meeting. All prices are quoted in Australian Dollars (AUD) and are exclusive of any applicable taxes not explicitly stated. This document is issued from our</w:t>
      </w:r>
      <w:r>
        <w:t xml:space="preserve"> </w:t>
      </w:r>
      <w:r>
        <w:t xml:space="preserve">Australia Melbourne</w:t>
      </w:r>
      <w:r>
        <w:t xml:space="preserve"> </w:t>
      </w:r>
      <w:r>
        <w:t xml:space="preserve">headquarters and is binding only upon written acceptance by both parties.</w:t>
      </w:r>
    </w:p>
    <w:bookmarkStart w:id="24" w:name="X555513183004682ab84ead04b336ee0a54f043a"/>
    <w:p>
      <w:pPr>
        <w:pStyle w:val="Heading4"/>
      </w:pPr>
      <w:r>
        <w:t xml:space="preserve">Accepted on behalf of Aussie Petroleum Solutions Pty Ltd</w:t>
      </w:r>
    </w:p>
    <w:p>
      <w:pPr>
        <w:pStyle w:val="FirstParagraph"/>
      </w:pPr>
      <w:r>
        <w:t xml:space="preserve">Name: Sarah Chen, Managing Director</w:t>
      </w:r>
    </w:p>
    <w:p>
      <w:pPr>
        <w:pStyle w:val="BodyText"/>
      </w:pPr>
      <w:r>
        <w:t xml:space="preserve">Date: ____________________</w:t>
      </w:r>
    </w:p>
    <w:bookmarkEnd w:id="24"/>
    <w:bookmarkStart w:id="25" w:name="Xe7549692d35610701cc1f02bfc6c325a5a265ed"/>
    <w:p>
      <w:pPr>
        <w:pStyle w:val="Heading4"/>
      </w:pPr>
      <w:r>
        <w:t xml:space="preserve">Accepted on behalf of Southern Cross Energy Resources Ltd</w:t>
      </w:r>
    </w:p>
    <w:p>
      <w:pPr>
        <w:pStyle w:val="FirstParagraph"/>
      </w:pPr>
      <w:r>
        <w:t xml:space="preserve">Name: David Hartley, Project Director</w:t>
      </w:r>
    </w:p>
    <w:p>
      <w:pPr>
        <w:pStyle w:val="BodyText"/>
      </w:pPr>
      <w:r>
        <w:t xml:space="preserve">Date: 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Australia Melbourne</dc:title>
  <dc:creator/>
  <dc:language>en</dc:language>
  <cp:keywords/>
  <dcterms:created xsi:type="dcterms:W3CDTF">2026-10-10T06:57:23Z</dcterms:created>
  <dcterms:modified xsi:type="dcterms:W3CDTF">2026-10-10T06:57:23Z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