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Petroleum</w:t>
      </w:r>
      <w:r>
        <w:t xml:space="preserve"> </w:t>
      </w:r>
      <w:r>
        <w:t xml:space="preserve">Engineer</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hydrotech-engineering-solutions-nv"/>
    <w:p>
      <w:pPr>
        <w:pStyle w:val="Heading1"/>
      </w:pPr>
      <w:r>
        <w:t xml:space="preserve">HydroTech Engineering Solutions NV</w:t>
      </w:r>
    </w:p>
    <w:p>
      <w:pPr>
        <w:pStyle w:val="FirstParagraph"/>
      </w:pPr>
      <w:r>
        <w:t xml:space="preserve">Av. Louise 245, 1050 Brussels, Belgium</w:t>
      </w:r>
    </w:p>
    <w:p>
      <w:pPr>
        <w:pStyle w:val="BodyText"/>
      </w:pPr>
      <w:r>
        <w:t xml:space="preserve">Tel: +32 2 555 0142 | Email: quotations@hydrotech.be</w:t>
      </w:r>
    </w:p>
    <w:p>
      <w:pPr>
        <w:pStyle w:val="BodyText"/>
      </w:pPr>
      <w:r>
        <w:t xml:space="preserve">VAT No: BE 0765.432.109 | RIB: BE12 3456 7890 1234</w:t>
      </w:r>
    </w:p>
    <w:bookmarkEnd w:id="20"/>
    <w:p>
      <w:pPr>
        <w:pStyle w:val="BodyText"/>
      </w:pPr>
      <w:r>
        <w:t xml:space="preserve">Quotation Estimate</w:t>
      </w:r>
    </w:p>
    <w:bookmarkStart w:id="21" w:name="prepared-for"/>
    <w:p>
      <w:pPr>
        <w:pStyle w:val="Heading3"/>
      </w:pPr>
      <w:r>
        <w:t xml:space="preserve">Prepared For</w:t>
      </w:r>
    </w:p>
    <w:p>
      <w:pPr>
        <w:pStyle w:val="FirstParagraph"/>
      </w:pPr>
      <w:r>
        <w:rPr>
          <w:bCs/>
          <w:b/>
        </w:rPr>
        <w:t xml:space="preserve">Client:</w:t>
      </w:r>
      <w:r>
        <w:t xml:space="preserve"> </w:t>
      </w:r>
      <w:r>
        <w:t xml:space="preserve">EuroPetrol Industries SA</w:t>
      </w:r>
    </w:p>
    <w:p>
      <w:pPr>
        <w:pStyle w:val="BodyText"/>
      </w:pPr>
      <w:r>
        <w:rPr>
          <w:bCs/>
          <w:b/>
        </w:rPr>
        <w:t xml:space="preserve">Address:</w:t>
      </w:r>
      <w:r>
        <w:t xml:space="preserve"> </w:t>
      </w:r>
      <w:r>
        <w:t xml:space="preserve">Rue de la Loi 180, 1040 Brussels, Belgium</w:t>
      </w:r>
    </w:p>
    <w:p>
      <w:pPr>
        <w:pStyle w:val="BodyText"/>
      </w:pPr>
      <w:r>
        <w:rPr>
          <w:bCs/>
          <w:b/>
        </w:rPr>
        <w:t xml:space="preserve">Contact:</w:t>
      </w:r>
      <w:r>
        <w:t xml:space="preserve"> </w:t>
      </w:r>
      <w:r>
        <w:t xml:space="preserve">Mr. Jean-Pierre Vandenberghe</w:t>
      </w:r>
    </w:p>
    <w:p>
      <w:pPr>
        <w:pStyle w:val="BodyText"/>
      </w:pPr>
      <w:r>
        <w:rPr>
          <w:bCs/>
          <w:b/>
        </w:rPr>
        <w:t xml:space="preserve">Email:</w:t>
      </w:r>
      <w:r>
        <w:t xml:space="preserve"> </w:t>
      </w:r>
      <w:r>
        <w:t xml:space="preserve">j.vandenberghe@europetrol.be</w:t>
      </w:r>
    </w:p>
    <w:bookmarkEnd w:id="21"/>
    <w:bookmarkStart w:id="22" w:name="quotation-details"/>
    <w:p>
      <w:pPr>
        <w:pStyle w:val="Heading3"/>
      </w:pPr>
      <w:r>
        <w:t xml:space="preserve">Quotation Details</w:t>
      </w:r>
    </w:p>
    <w:p>
      <w:pPr>
        <w:pStyle w:val="FirstParagraph"/>
      </w:pPr>
      <w:r>
        <w:rPr>
          <w:bCs/>
          <w:b/>
        </w:rPr>
        <w:t xml:space="preserve">Quotation No:</w:t>
      </w:r>
      <w:r>
        <w:t xml:space="preserve"> </w:t>
      </w:r>
      <w:r>
        <w:t xml:space="preserve">QTE-2025-BR-0472</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Project Location:</w:t>
      </w:r>
      <w:r>
        <w:t xml:space="preserve"> </w:t>
      </w:r>
      <w:r>
        <w:t xml:space="preserve">Belgium Brussels</w:t>
      </w:r>
    </w:p>
    <w:p>
      <w:pPr>
        <w:pStyle w:val="BodyText"/>
      </w:pPr>
      <w:r>
        <w:rPr>
          <w:bCs/>
          <w:b/>
        </w:rPr>
        <w:t xml:space="preserve">Reference:</w:t>
      </w:r>
      <w:r>
        <w:t xml:space="preserve"> </w:t>
      </w:r>
      <w:r>
        <w:t xml:space="preserve">EP-2025-RES-0031</w:t>
      </w:r>
    </w:p>
    <w:bookmarkEnd w:id="22"/>
    <w:p>
      <w:pPr>
        <w:pStyle w:val="BodyText"/>
      </w:pPr>
      <w:r>
        <w:t xml:space="preserve">Dear Mr. Vandenberghe,</w:t>
      </w:r>
    </w:p>
    <w:p>
      <w:pPr>
        <w:pStyle w:val="BodyText"/>
      </w:pPr>
      <w:r>
        <w:t xml:space="preserve">Thank you for the opportunity to submit this</w:t>
      </w:r>
      <w:r>
        <w:t xml:space="preserve"> </w:t>
      </w:r>
      <w:r>
        <w:t xml:space="preserve">Quotation Estimate</w:t>
      </w:r>
      <w:r>
        <w:t xml:space="preserve"> </w:t>
      </w:r>
      <w:r>
        <w:t xml:space="preserve">for the engagement of a senior</w:t>
      </w:r>
      <w:r>
        <w:t xml:space="preserve"> </w:t>
      </w:r>
      <w:r>
        <w:t xml:space="preserve">Petroleum Engineer</w:t>
      </w:r>
      <w:r>
        <w:t xml:space="preserve"> </w:t>
      </w:r>
      <w:r>
        <w:t xml:space="preserve">to support EuroPetrol Industries SA with its ongoing reservoir management and production optimization projects based in</w:t>
      </w:r>
      <w:r>
        <w:t xml:space="preserve"> </w:t>
      </w:r>
      <w:r>
        <w:t xml:space="preserve">Belgium Brussels</w:t>
      </w:r>
      <w:r>
        <w:t xml:space="preserve">. This document outlines the scope of services, associated costs, and commercial terms for your review and approval. We are pleased to offer our expertise in petroleum engineering consultancy tailored specifically to the regulatory and operational environment of Belgium Brussels.</w:t>
      </w:r>
    </w:p>
    <w:bookmarkStart w:id="23" w:name="scope-of-services"/>
    <w:p>
      <w:pPr>
        <w:pStyle w:val="Heading2"/>
      </w:pPr>
      <w:r>
        <w:t xml:space="preserve">1. Scope of Services</w:t>
      </w:r>
    </w:p>
    <w:p>
      <w:pPr>
        <w:pStyle w:val="FirstParagraph"/>
      </w:pPr>
      <w:r>
        <w:t xml:space="preserve">The</w:t>
      </w:r>
      <w:r>
        <w:t xml:space="preserve"> </w:t>
      </w:r>
      <w:r>
        <w:t xml:space="preserve">Petroleum Engineer</w:t>
      </w:r>
      <w:r>
        <w:t xml:space="preserve"> </w:t>
      </w:r>
      <w:r>
        <w:t xml:space="preserve">engaged under this</w:t>
      </w:r>
      <w:r>
        <w:t xml:space="preserve"> </w:t>
      </w:r>
      <w:r>
        <w:t xml:space="preserve">Quotation Estimate</w:t>
      </w:r>
      <w:r>
        <w:t xml:space="preserve"> </w:t>
      </w:r>
      <w:r>
        <w:t xml:space="preserve">will provide comprehensive technical support to EuroPetrol Industries SA across the following areas within the Belgium Brussels operational zone:</w:t>
      </w:r>
    </w:p>
    <w:p>
      <w:pPr>
        <w:numPr>
          <w:ilvl w:val="0"/>
          <w:numId w:val="1001"/>
        </w:numPr>
        <w:pStyle w:val="Compact"/>
      </w:pPr>
      <w:r>
        <w:t xml:space="preserve">Reservoir characterization, modeling, and performance analysis for onshore and offshore hydrocarbon assets.</w:t>
      </w:r>
    </w:p>
    <w:p>
      <w:pPr>
        <w:numPr>
          <w:ilvl w:val="0"/>
          <w:numId w:val="1001"/>
        </w:numPr>
        <w:pStyle w:val="Compact"/>
      </w:pPr>
      <w:r>
        <w:t xml:space="preserve">Production optimization studies including wellbore completion design, artificial lift system evaluation, and flow assurance assessments.</w:t>
      </w:r>
    </w:p>
    <w:p>
      <w:pPr>
        <w:numPr>
          <w:ilvl w:val="0"/>
          <w:numId w:val="1001"/>
        </w:numPr>
        <w:pStyle w:val="Compact"/>
      </w:pPr>
      <w:r>
        <w:t xml:space="preserve">Preparation of technical reports and feasibility studies in compliance with the Belgian Federal Service for the Safety of Food Chain (FASFC) and the Directorate-General for Energy (DGE) regulations applicable in Belgium Brussels.</w:t>
      </w:r>
    </w:p>
    <w:p>
      <w:pPr>
        <w:numPr>
          <w:ilvl w:val="0"/>
          <w:numId w:val="1001"/>
        </w:numPr>
        <w:pStyle w:val="Compact"/>
      </w:pPr>
      <w:r>
        <w:t xml:space="preserve">Subsurface data interpretation, seismic analysis, and geological modeling to support exploration and development decisions.</w:t>
      </w:r>
    </w:p>
    <w:p>
      <w:pPr>
        <w:numPr>
          <w:ilvl w:val="0"/>
          <w:numId w:val="1001"/>
        </w:numPr>
        <w:pStyle w:val="Compact"/>
      </w:pPr>
      <w:r>
        <w:t xml:space="preserve">Environmental impact assessments and sustainability reporting aligned with EU Directive 2010/75/EU as enforced in Belgium Brussels.</w:t>
      </w:r>
    </w:p>
    <w:p>
      <w:pPr>
        <w:numPr>
          <w:ilvl w:val="0"/>
          <w:numId w:val="1001"/>
        </w:numPr>
        <w:pStyle w:val="Compact"/>
      </w:pPr>
      <w:r>
        <w:t xml:space="preserve">Technical due diligence support for potential asset acquisitions or joint venture negotiations within the Belgium Brussels region.</w:t>
      </w:r>
    </w:p>
    <w:bookmarkEnd w:id="23"/>
    <w:bookmarkStart w:id="24" w:name="cost-breakdown"/>
    <w:p>
      <w:pPr>
        <w:pStyle w:val="Heading2"/>
      </w:pPr>
      <w:r>
        <w:t xml:space="preserve">2.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Amount (EUR)</w:t>
            </w:r>
          </w:p>
        </w:tc>
        <w:tc>
          <w:tcPr/>
          <w:p>
            <w:pPr>
              <w:pStyle w:val="Compact"/>
              <w:jc w:val="left"/>
            </w:pPr>
            <w:r>
              <w:t xml:space="preserve">VAT (21%)</w:t>
            </w:r>
          </w:p>
        </w:tc>
      </w:tr>
      <w:tr>
        <w:tc>
          <w:tcPr/>
          <w:p>
            <w:pPr>
              <w:pStyle w:val="Compact"/>
              <w:jc w:val="left"/>
            </w:pPr>
            <w:r>
              <w:t xml:space="preserve">01</w:t>
            </w:r>
          </w:p>
        </w:tc>
        <w:tc>
          <w:tcPr/>
          <w:p>
            <w:pPr>
              <w:pStyle w:val="Compact"/>
              <w:jc w:val="left"/>
            </w:pPr>
            <w:r>
              <w:t xml:space="preserve">Senior Petroleum Engineer – Reservoir Modeling &amp; Simulation (on-site in Belgium Brussels, 5 days/week)</w:t>
            </w:r>
          </w:p>
        </w:tc>
        <w:tc>
          <w:tcPr/>
          <w:p>
            <w:pPr>
              <w:pStyle w:val="Compact"/>
              <w:jc w:val="left"/>
            </w:pPr>
            <w:r>
              <w:t xml:space="preserve">3 months</w:t>
            </w:r>
          </w:p>
        </w:tc>
        <w:tc>
          <w:tcPr/>
          <w:p>
            <w:pPr>
              <w:pStyle w:val="Compact"/>
              <w:jc w:val="left"/>
            </w:pPr>
            <w:r>
              <w:t xml:space="preserve">€1,850 / day</w:t>
            </w:r>
          </w:p>
        </w:tc>
        <w:tc>
          <w:tcPr/>
          <w:p>
            <w:pPr>
              <w:pStyle w:val="Compact"/>
              <w:jc w:val="left"/>
            </w:pPr>
            <w:r>
              <w:t xml:space="preserve">€129,750.00</w:t>
            </w:r>
          </w:p>
        </w:tc>
        <w:tc>
          <w:tcPr/>
          <w:p>
            <w:pPr>
              <w:pStyle w:val="Compact"/>
              <w:jc w:val="left"/>
            </w:pPr>
            <w:r>
              <w:t xml:space="preserve">€27,247.50</w:t>
            </w:r>
          </w:p>
        </w:tc>
      </w:tr>
      <w:tr>
        <w:tc>
          <w:tcPr/>
          <w:p>
            <w:pPr>
              <w:pStyle w:val="Compact"/>
              <w:jc w:val="left"/>
            </w:pPr>
            <w:r>
              <w:t xml:space="preserve">02</w:t>
            </w:r>
          </w:p>
        </w:tc>
        <w:tc>
          <w:tcPr/>
          <w:p>
            <w:pPr>
              <w:pStyle w:val="Compact"/>
              <w:jc w:val="left"/>
            </w:pPr>
            <w:r>
              <w:t xml:space="preserve">Petroleum Engineer – Production Optimization &amp; Flow Assurance Studies</w:t>
            </w:r>
          </w:p>
        </w:tc>
        <w:tc>
          <w:tcPr/>
          <w:p>
            <w:pPr>
              <w:pStyle w:val="Compact"/>
              <w:jc w:val="left"/>
            </w:pPr>
            <w:r>
              <w:t xml:space="preserve">2 months</w:t>
            </w:r>
          </w:p>
        </w:tc>
        <w:tc>
          <w:tcPr/>
          <w:p>
            <w:pPr>
              <w:pStyle w:val="Compact"/>
              <w:jc w:val="left"/>
            </w:pPr>
            <w:r>
              <w:t xml:space="preserve">€1,650 / day</w:t>
            </w:r>
          </w:p>
        </w:tc>
        <w:tc>
          <w:tcPr/>
          <w:p>
            <w:pPr>
              <w:pStyle w:val="Compact"/>
              <w:jc w:val="left"/>
            </w:pPr>
            <w:r>
              <w:t xml:space="preserve">€66,000.00</w:t>
            </w:r>
          </w:p>
        </w:tc>
        <w:tc>
          <w:tcPr/>
          <w:p>
            <w:pPr>
              <w:pStyle w:val="Compact"/>
              <w:jc w:val="left"/>
            </w:pPr>
            <w:r>
              <w:t xml:space="preserve">€13,860.00</w:t>
            </w:r>
          </w:p>
        </w:tc>
      </w:tr>
      <w:tr>
        <w:tc>
          <w:tcPr/>
          <w:p>
            <w:pPr>
              <w:pStyle w:val="Compact"/>
              <w:jc w:val="left"/>
            </w:pPr>
            <w:r>
              <w:t xml:space="preserve">03</w:t>
            </w:r>
          </w:p>
        </w:tc>
        <w:tc>
          <w:tcPr/>
          <w:p>
            <w:pPr>
              <w:pStyle w:val="Compact"/>
              <w:jc w:val="left"/>
            </w:pPr>
            <w:r>
              <w:t xml:space="preserve">Technical Reporting &amp; Regulatory Compliance Documentation (Belgium Brussels jurisdiction)</w:t>
            </w:r>
          </w:p>
        </w:tc>
        <w:tc>
          <w:tcPr/>
          <w:p>
            <w:pPr>
              <w:pStyle w:val="Compact"/>
              <w:jc w:val="left"/>
            </w:pPr>
            <w:r>
              <w:t xml:space="preserve">1 month</w:t>
            </w:r>
          </w:p>
        </w:tc>
        <w:tc>
          <w:tcPr/>
          <w:p>
            <w:pPr>
              <w:pStyle w:val="Compact"/>
              <w:jc w:val="left"/>
            </w:pPr>
            <w:r>
              <w:t xml:space="preserve">€1,400 / day</w:t>
            </w:r>
          </w:p>
        </w:tc>
        <w:tc>
          <w:tcPr/>
          <w:p>
            <w:pPr>
              <w:pStyle w:val="Compact"/>
              <w:jc w:val="left"/>
            </w:pPr>
            <w:r>
              <w:t xml:space="preserve">€28,000.00</w:t>
            </w:r>
          </w:p>
        </w:tc>
        <w:tc>
          <w:tcPr/>
          <w:p>
            <w:pPr>
              <w:pStyle w:val="Compact"/>
              <w:jc w:val="left"/>
            </w:pPr>
            <w:r>
              <w:t xml:space="preserve">€5,880.00</w:t>
            </w:r>
          </w:p>
        </w:tc>
      </w:tr>
      <w:tr>
        <w:tc>
          <w:tcPr/>
          <w:p>
            <w:pPr>
              <w:pStyle w:val="Compact"/>
              <w:jc w:val="left"/>
            </w:pPr>
            <w:r>
              <w:t xml:space="preserve">04</w:t>
            </w:r>
          </w:p>
        </w:tc>
        <w:tc>
          <w:tcPr/>
          <w:p>
            <w:pPr>
              <w:pStyle w:val="Compact"/>
              <w:jc w:val="left"/>
            </w:pPr>
            <w:r>
              <w:t xml:space="preserve">Subsurface Data Interpretation &amp; Seismic Analysis Support</w:t>
            </w:r>
          </w:p>
        </w:tc>
        <w:tc>
          <w:tcPr/>
          <w:p>
            <w:pPr>
              <w:pStyle w:val="Compact"/>
              <w:jc w:val="left"/>
            </w:pPr>
            <w:r>
              <w:t xml:space="preserve">1.5 months</w:t>
            </w:r>
          </w:p>
        </w:tc>
        <w:tc>
          <w:tcPr/>
          <w:p>
            <w:pPr>
              <w:pStyle w:val="Compact"/>
              <w:jc w:val="left"/>
            </w:pPr>
            <w:r>
              <w:t xml:space="preserve">€1,550 / day</w:t>
            </w:r>
          </w:p>
        </w:tc>
        <w:tc>
          <w:tcPr/>
          <w:p>
            <w:pPr>
              <w:pStyle w:val="Compact"/>
              <w:jc w:val="left"/>
            </w:pPr>
            <w:r>
              <w:t xml:space="preserve">€34,650.00</w:t>
            </w:r>
          </w:p>
        </w:tc>
        <w:tc>
          <w:tcPr/>
          <w:p>
            <w:pPr>
              <w:pStyle w:val="Compact"/>
              <w:jc w:val="left"/>
            </w:pPr>
            <w:r>
              <w:t xml:space="preserve">€7,276.50</w:t>
            </w:r>
          </w:p>
        </w:tc>
      </w:tr>
      <w:tr>
        <w:tc>
          <w:tcPr/>
          <w:p>
            <w:pPr>
              <w:pStyle w:val="Compact"/>
              <w:jc w:val="left"/>
            </w:pPr>
            <w:r>
              <w:t xml:space="preserve">05</w:t>
            </w:r>
          </w:p>
        </w:tc>
        <w:tc>
          <w:tcPr/>
          <w:p>
            <w:pPr>
              <w:pStyle w:val="Compact"/>
              <w:jc w:val="left"/>
            </w:pPr>
            <w:r>
              <w:t xml:space="preserve">Environmental &amp; Sustainability Assessment (EU/Belgium Brussels compliance)</w:t>
            </w:r>
          </w:p>
        </w:tc>
        <w:tc>
          <w:tcPr/>
          <w:p>
            <w:pPr>
              <w:pStyle w:val="Compact"/>
              <w:jc w:val="left"/>
            </w:pPr>
            <w:r>
              <w:t xml:space="preserve">1 month</w:t>
            </w:r>
          </w:p>
        </w:tc>
        <w:tc>
          <w:tcPr/>
          <w:p>
            <w:pPr>
              <w:pStyle w:val="Compact"/>
              <w:jc w:val="left"/>
            </w:pPr>
            <w:r>
              <w:t xml:space="preserve">€1,300 / day</w:t>
            </w:r>
          </w:p>
        </w:tc>
        <w:tc>
          <w:tcPr/>
          <w:p>
            <w:pPr>
              <w:pStyle w:val="Compact"/>
              <w:jc w:val="left"/>
            </w:pPr>
            <w:r>
              <w:t xml:space="preserve">€26,000.00</w:t>
            </w:r>
          </w:p>
        </w:tc>
        <w:tc>
          <w:tcPr/>
          <w:p>
            <w:pPr>
              <w:pStyle w:val="Compact"/>
              <w:jc w:val="left"/>
            </w:pPr>
            <w:r>
              <w:t xml:space="preserve">€5,460.00</w:t>
            </w:r>
          </w:p>
        </w:tc>
      </w:tr>
      <w:tr>
        <w:tc>
          <w:tcPr/>
          <w:p>
            <w:pPr>
              <w:pStyle w:val="Compact"/>
              <w:jc w:val="left"/>
            </w:pPr>
            <w:r>
              <w:t xml:space="preserve">06</w:t>
            </w:r>
          </w:p>
        </w:tc>
        <w:tc>
          <w:tcPr/>
          <w:p>
            <w:pPr>
              <w:pStyle w:val="Compact"/>
              <w:jc w:val="left"/>
            </w:pPr>
            <w:r>
              <w:t xml:space="preserve">Project Management &amp; Coordination (dedicated PM, Belgium Brussels office)</w:t>
            </w:r>
          </w:p>
        </w:tc>
        <w:tc>
          <w:tcPr/>
          <w:p>
            <w:pPr>
              <w:pStyle w:val="Compact"/>
              <w:jc w:val="left"/>
            </w:pPr>
            <w:r>
              <w:t xml:space="preserve">8.5 months</w:t>
            </w:r>
          </w:p>
        </w:tc>
        <w:tc>
          <w:tcPr/>
          <w:p>
            <w:pPr>
              <w:pStyle w:val="Compact"/>
              <w:jc w:val="left"/>
            </w:pPr>
            <w:r>
              <w:t xml:space="preserve">€1,200 / day</w:t>
            </w:r>
          </w:p>
        </w:tc>
        <w:tc>
          <w:tcPr/>
          <w:p>
            <w:pPr>
              <w:pStyle w:val="Compact"/>
              <w:jc w:val="left"/>
            </w:pPr>
            <w:r>
              <w:t xml:space="preserve">€102,000.00</w:t>
            </w:r>
          </w:p>
        </w:tc>
        <w:tc>
          <w:tcPr/>
          <w:p>
            <w:pPr>
              <w:pStyle w:val="Compact"/>
              <w:jc w:val="left"/>
            </w:pPr>
            <w:r>
              <w:t xml:space="preserve">€21,420.00</w:t>
            </w:r>
          </w:p>
        </w:tc>
      </w:tr>
      <w:tr>
        <w:tc>
          <w:tcPr/>
          <w:p>
            <w:pPr>
              <w:pStyle w:val="Compact"/>
              <w:jc w:val="left"/>
            </w:pPr>
            <w:r>
              <w:t xml:space="preserve">07</w:t>
            </w:r>
          </w:p>
        </w:tc>
        <w:tc>
          <w:tcPr/>
          <w:p>
            <w:pPr>
              <w:pStyle w:val="Compact"/>
              <w:jc w:val="left"/>
            </w:pPr>
            <w:r>
              <w:t xml:space="preserve">Software Licenses (Petrel, Eclipse, OLGA) – Annual Subscription</w:t>
            </w:r>
          </w:p>
        </w:tc>
        <w:tc>
          <w:tcPr/>
          <w:p>
            <w:pPr>
              <w:pStyle w:val="Compact"/>
              <w:jc w:val="left"/>
            </w:pPr>
            <w:r>
              <w:t xml:space="preserve">1 year</w:t>
            </w:r>
          </w:p>
        </w:tc>
        <w:tc>
          <w:tcPr/>
          <w:p>
            <w:pPr>
              <w:pStyle w:val="Compact"/>
              <w:jc w:val="left"/>
            </w:pPr>
            <w:r>
              <w:t xml:space="preserve">Flat</w:t>
            </w:r>
          </w:p>
        </w:tc>
        <w:tc>
          <w:tcPr/>
          <w:p>
            <w:pPr>
              <w:pStyle w:val="Compact"/>
              <w:jc w:val="left"/>
            </w:pPr>
            <w:r>
              <w:t xml:space="preserve">€18,500.00</w:t>
            </w:r>
          </w:p>
        </w:tc>
        <w:tc>
          <w:tcPr/>
          <w:p>
            <w:pPr>
              <w:pStyle w:val="Compact"/>
              <w:jc w:val="left"/>
            </w:pPr>
            <w:r>
              <w:t xml:space="preserve">€3,885.00</w:t>
            </w:r>
          </w:p>
        </w:tc>
      </w:tr>
      <w:tr>
        <w:tc>
          <w:tcPr>
            <w:gridSpan w:val="4"/>
          </w:tcPr>
          <w:p>
            <w:pPr>
              <w:pStyle w:val="Compact"/>
              <w:jc w:val="left"/>
            </w:pPr>
            <w:r>
              <w:t xml:space="preserve">Subtotal (Excl. VAT)</w:t>
            </w:r>
          </w:p>
        </w:tc>
        <w:tc>
          <w:tcPr/>
          <w:p>
            <w:pPr>
              <w:pStyle w:val="Compact"/>
              <w:jc w:val="left"/>
            </w:pPr>
            <w:r>
              <w:t xml:space="preserve">€404,900.00</w:t>
            </w:r>
          </w:p>
        </w:tc>
        <w:tc>
          <w:tcPr/>
          <w:p>
            <w:pPr>
              <w:pStyle w:val="Compact"/>
              <w:jc w:val="left"/>
            </w:pPr>
            <w:r>
              <w:t xml:space="preserve">€85,029.00</w:t>
            </w:r>
          </w:p>
        </w:tc>
      </w:tr>
      <w:tr>
        <w:tc>
          <w:tcPr>
            <w:gridSpan w:val="4"/>
          </w:tcPr>
          <w:p>
            <w:pPr>
              <w:pStyle w:val="Compact"/>
              <w:jc w:val="left"/>
            </w:pPr>
            <w:r>
              <w:rPr>
                <w:bCs/>
                <w:b/>
              </w:rPr>
              <w:t xml:space="preserve">TOTAL (Incl. 21% VAT)</w:t>
            </w:r>
          </w:p>
        </w:tc>
        <w:tc>
          <w:tcPr>
            <w:gridSpan w:val="2"/>
          </w:tcPr>
          <w:p>
            <w:pPr>
              <w:pStyle w:val="Compact"/>
              <w:jc w:val="left"/>
            </w:pPr>
            <w:r>
              <w:rPr>
                <w:bCs/>
                <w:b/>
              </w:rPr>
              <w:t xml:space="preserve">€489,929.00</w:t>
            </w:r>
          </w:p>
        </w:tc>
      </w:tr>
    </w:tbl>
    <w:bookmarkEnd w:id="24"/>
    <w:bookmarkStart w:id="25" w:name="payment-terms"/>
    <w:p>
      <w:pPr>
        <w:pStyle w:val="Heading2"/>
      </w:pPr>
      <w:r>
        <w:t xml:space="preserve">3. Payment Terms</w:t>
      </w:r>
    </w:p>
    <w:p>
      <w:pPr>
        <w:pStyle w:val="FirstParagraph"/>
      </w:pPr>
      <w:r>
        <w:t xml:space="preserve">Payment for the services described in this</w:t>
      </w:r>
      <w:r>
        <w:t xml:space="preserve"> </w:t>
      </w:r>
      <w:r>
        <w:t xml:space="preserve">Quotation Estimate</w:t>
      </w:r>
      <w:r>
        <w:t xml:space="preserve"> </w:t>
      </w:r>
      <w:r>
        <w:t xml:space="preserve">shall be made in monthly installments, invoiced at the end of each calendar month. A 30% mobilization advance payment is due upon contract signature. The remaining balance shall be settled within 30 days of invoice receipt. All payments shall be made in Euros (EUR) to the bank account of HydroTech Engineering Solutions NV as referenced in the header of this document. Late payments shall incur interest at the rate prescribed by the Belgian Code of Economic Law, applicable to commercial transactions in Belgium Brussels.</w:t>
      </w:r>
    </w:p>
    <w:bookmarkEnd w:id="25"/>
    <w:bookmarkStart w:id="26" w:name="terms-and-conditions"/>
    <w:p>
      <w:pPr>
        <w:pStyle w:val="Heading2"/>
      </w:pPr>
      <w:r>
        <w:t xml:space="preserve">4.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Beyond this period, rates and availability of the</w:t>
      </w:r>
      <w:r>
        <w:t xml:space="preserve"> </w:t>
      </w:r>
      <w:r>
        <w:t xml:space="preserve">Petroleum Engineer</w:t>
      </w:r>
      <w:r>
        <w:t xml:space="preserve"> </w:t>
      </w:r>
      <w:r>
        <w:t xml:space="preserve">team may be subject to revision.</w:t>
      </w:r>
    </w:p>
    <w:p>
      <w:pPr>
        <w:numPr>
          <w:ilvl w:val="0"/>
          <w:numId w:val="1002"/>
        </w:numPr>
        <w:pStyle w:val="Compact"/>
      </w:pPr>
      <w:r>
        <w:t xml:space="preserve">All services shall be performed in accordance with the professional standards of the Belgian Society of Petroleum Engineers (BSPE) and applicable EU directives governing petroleum operations in Belgium Brussels.</w:t>
      </w:r>
    </w:p>
    <w:p>
      <w:pPr>
        <w:numPr>
          <w:ilvl w:val="0"/>
          <w:numId w:val="1002"/>
        </w:numPr>
        <w:pStyle w:val="Compact"/>
      </w:pPr>
      <w:r>
        <w:t xml:space="preserve">The</w:t>
      </w:r>
      <w:r>
        <w:t xml:space="preserve"> </w:t>
      </w:r>
      <w:r>
        <w:t xml:space="preserve">Petroleum Engineer</w:t>
      </w:r>
      <w:r>
        <w:t xml:space="preserve"> </w:t>
      </w:r>
      <w:r>
        <w:t xml:space="preserve">and all supporting personnel shall comply with the health, safety, and environmental (HSE) policies of EuroPetrol Industries SA and the regulatory requirements of the Belgian Federal Public Service Economy, SMEs, Self-Employed and Energy.</w:t>
      </w:r>
    </w:p>
    <w:p>
      <w:pPr>
        <w:numPr>
          <w:ilvl w:val="0"/>
          <w:numId w:val="1002"/>
        </w:numPr>
        <w:pStyle w:val="Compact"/>
      </w:pPr>
      <w:r>
        <w:t xml:space="preserve">Intellectual property generated during the engagement shall remain the property of EuroPetrol Industries SA, unless otherwise agreed in writing. HydroTech Engineering Solutions NV retains the right to use anonymized methodologies for internal training purposes.</w:t>
      </w:r>
    </w:p>
    <w:p>
      <w:pPr>
        <w:numPr>
          <w:ilvl w:val="0"/>
          <w:numId w:val="1002"/>
        </w:numPr>
        <w:pStyle w:val="Compact"/>
      </w:pPr>
      <w:r>
        <w:t xml:space="preserve">Confidentiality: All data, documents, and information exchanged in connection with this</w:t>
      </w:r>
      <w:r>
        <w:t xml:space="preserve"> </w:t>
      </w:r>
      <w:r>
        <w:t xml:space="preserve">Quotation Estimate</w:t>
      </w:r>
      <w:r>
        <w:t xml:space="preserve"> </w:t>
      </w:r>
      <w:r>
        <w:t xml:space="preserve">and the subsequent contract shall be treated as strictly confidential in accordance with the Belgian Data Protection Act (Law of 30 July 2018) and the EU General Data Protection Regulation (GDPR).</w:t>
      </w:r>
    </w:p>
    <w:p>
      <w:pPr>
        <w:numPr>
          <w:ilvl w:val="0"/>
          <w:numId w:val="1002"/>
        </w:numPr>
        <w:pStyle w:val="Compact"/>
      </w:pPr>
      <w:r>
        <w:t xml:space="preserve">Force Majeure: Neither party shall be liable for delays or failures in performance resulting from events beyond reasonable control, including but not limited to natural disasters, governmental actions, or pandemics affecting operations in Belgium Brussels.</w:t>
      </w:r>
    </w:p>
    <w:p>
      <w:pPr>
        <w:numPr>
          <w:ilvl w:val="0"/>
          <w:numId w:val="1002"/>
        </w:numPr>
        <w:pStyle w:val="Compact"/>
      </w:pPr>
      <w:r>
        <w:t xml:space="preserve">Dispute Resolution: Any disputes arising from this engagement shall be resolved through amicable negotiation. Failing resolution within thirty (30) days, the matter shall be submitted to the competent courts of Brussels, Belgium.</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a definitive service agreement is executed.</w:t>
      </w:r>
    </w:p>
    <w:bookmarkEnd w:id="26"/>
    <w:bookmarkStart w:id="27" w:name="acceptance"/>
    <w:p>
      <w:pPr>
        <w:pStyle w:val="Heading2"/>
      </w:pPr>
      <w:r>
        <w:t xml:space="preserve">5. Acceptance</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set forth herein for the engagement of a</w:t>
      </w:r>
      <w:r>
        <w:t xml:space="preserve"> </w:t>
      </w:r>
      <w:r>
        <w:t xml:space="preserve">Petroleum Engineer</w:t>
      </w:r>
      <w:r>
        <w:t xml:space="preserve"> </w:t>
      </w:r>
      <w:r>
        <w:t xml:space="preserve">and associated technical services in Belgium Brussels.</w:t>
      </w:r>
    </w:p>
    <w:p>
      <w:pPr>
        <w:pStyle w:val="BodyText"/>
      </w:pPr>
      <w:r>
        <w:rPr>
          <w:bCs/>
          <w:b/>
        </w:rPr>
        <w:t xml:space="preserve">For HydroTech Engineering Solutions NV</w:t>
      </w:r>
    </w:p>
    <w:p>
      <w:pPr>
        <w:pStyle w:val="BodyText"/>
      </w:pPr>
      <w:r>
        <w:t xml:space="preserve">Name: Dr. Annelies Peeters</w:t>
      </w:r>
    </w:p>
    <w:p>
      <w:pPr>
        <w:pStyle w:val="BodyText"/>
      </w:pPr>
      <w:r>
        <w:t xml:space="preserve">Title: Managing Director</w:t>
      </w:r>
    </w:p>
    <w:p>
      <w:pPr>
        <w:pStyle w:val="BodyText"/>
      </w:pPr>
      <w:r>
        <w:t xml:space="preserve">Date: ____________________</w:t>
      </w:r>
    </w:p>
    <w:p>
      <w:pPr>
        <w:pStyle w:val="BodyText"/>
      </w:pPr>
      <w:r>
        <w:t xml:space="preserve">Signature: ____________________</w:t>
      </w:r>
    </w:p>
    <w:p>
      <w:pPr>
        <w:pStyle w:val="BodyText"/>
      </w:pPr>
      <w:r>
        <w:rPr>
          <w:bCs/>
          <w:b/>
        </w:rPr>
        <w:t xml:space="preserve">For EuroPetrol Industries SA</w:t>
      </w:r>
    </w:p>
    <w:p>
      <w:pPr>
        <w:pStyle w:val="BodyText"/>
      </w:pPr>
      <w:r>
        <w:t xml:space="preserve">Name: Mr. Jean-Pierre Vandenberghe</w:t>
      </w:r>
    </w:p>
    <w:p>
      <w:pPr>
        <w:pStyle w:val="BodyText"/>
      </w:pPr>
      <w:r>
        <w:t xml:space="preserve">Title: Chief Operations Officer</w:t>
      </w:r>
    </w:p>
    <w:p>
      <w:pPr>
        <w:pStyle w:val="BodyText"/>
      </w:pPr>
      <w:r>
        <w:t xml:space="preserve">Date: ____________________</w:t>
      </w:r>
    </w:p>
    <w:p>
      <w:pPr>
        <w:pStyle w:val="BodyText"/>
      </w:pPr>
      <w:r>
        <w:t xml:space="preserve">Signature: ____________________</w:t>
      </w:r>
    </w:p>
    <w:p>
      <w:pPr>
        <w:pStyle w:val="BodyText"/>
      </w:pPr>
      <w:r>
        <w:t xml:space="preserve">HydroTech Engineering Solutions NV | Av. Louise 245, 1050 Brussels, Belgium | VAT BE 0765.432.109</w:t>
      </w:r>
    </w:p>
    <w:p>
      <w:pPr>
        <w:pStyle w:val="BodyText"/>
      </w:pPr>
      <w:r>
        <w:t xml:space="preserve">This Quotation Estimate (Ref: QTE-2025-BR-0472) is issued for Petroleum Engineer services in Belgium Brussels.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Petroleum Engineer Services - Belgium Brussels</dc:title>
  <dc:creator/>
  <dc:language>en</dc:language>
  <cp:keywords/>
  <dcterms:created xsi:type="dcterms:W3CDTF">2026-10-10T02:23:04Z</dcterms:created>
  <dcterms:modified xsi:type="dcterms:W3CDTF">2026-10-10T02:23:04Z</dcterms:modified>
</cp:coreProperties>
</file>

<file path=docProps/custom.xml><?xml version="1.0" encoding="utf-8"?>
<Properties xmlns="http://schemas.openxmlformats.org/officeDocument/2006/custom-properties" xmlns:vt="http://schemas.openxmlformats.org/officeDocument/2006/docPropsVTypes"/>
</file>