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7" w:name="quotation-estimate"/>
    <w:p>
      <w:pPr>
        <w:pStyle w:val="Heading1"/>
      </w:pPr>
      <w:r>
        <w:t xml:space="preserve">Quotation Estimate</w:t>
      </w:r>
    </w:p>
    <w:p>
      <w:pPr>
        <w:pStyle w:val="FirstParagraph"/>
      </w:pPr>
      <w:r>
        <w:rPr>
          <w:bCs/>
          <w:b/>
        </w:rPr>
        <w:t xml:space="preserve">Northwest Energy Consulting Ltd.</w:t>
      </w:r>
    </w:p>
    <w:p>
      <w:pPr>
        <w:pStyle w:val="BodyText"/>
      </w:pPr>
      <w:r>
        <w:t xml:space="preserve">1200 West Georgia Street, Suite 3400</w:t>
      </w:r>
    </w:p>
    <w:p>
      <w:pPr>
        <w:pStyle w:val="BodyText"/>
      </w:pPr>
      <w:r>
        <w:t xml:space="preserve">Vancouver, British Columbia, V6E 1Y2</w:t>
      </w:r>
    </w:p>
    <w:p>
      <w:pPr>
        <w:pStyle w:val="BodyText"/>
      </w:pPr>
      <w:r>
        <w:t xml:space="preserve">Canada</w:t>
      </w:r>
    </w:p>
    <w:p>
      <w:pPr>
        <w:pStyle w:val="BodyText"/>
      </w:pPr>
      <w:r>
        <w:t xml:space="preserve">Tel: +1 (604) 555-0187</w:t>
      </w:r>
    </w:p>
    <w:p>
      <w:pPr>
        <w:pStyle w:val="BodyText"/>
      </w:pPr>
      <w:r>
        <w:t xml:space="preserve">Email: estimates@nwenergyconsulting.ca</w:t>
      </w:r>
    </w:p>
    <w:p>
      <w:pPr>
        <w:pStyle w:val="BodyText"/>
      </w:pPr>
      <w:r>
        <w:t xml:space="preserve">BC Business License: #784521-3</w:t>
      </w:r>
    </w:p>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Basin Resources Inc.</w:t>
      </w:r>
    </w:p>
    <w:p>
      <w:pPr>
        <w:pStyle w:val="BodyText"/>
      </w:pPr>
      <w:r>
        <w:rPr>
          <w:bCs/>
          <w:b/>
        </w:rPr>
        <w:t xml:space="preserve">Project Ref:</w:t>
      </w:r>
      <w:r>
        <w:t xml:space="preserve"> </w:t>
      </w:r>
      <w:r>
        <w:t xml:space="preserve">PBR-VAN-2025-019</w:t>
      </w:r>
    </w:p>
    <w:bookmarkStart w:id="20" w:name="X091f0dfb82768bdcc14fb07ea5eabec314d991f"/>
    <w:p>
      <w:pPr>
        <w:pStyle w:val="Heading2"/>
      </w:pPr>
      <w:r>
        <w:t xml:space="preserve">1. Introduction and Purpose of This Quotation Estimate</w:t>
      </w:r>
    </w:p>
    <w:p>
      <w:pPr>
        <w:pStyle w:val="FirstParagraph"/>
      </w:pPr>
      <w:r>
        <w:t xml:space="preserve">This Quotation Estimate is issued by Northwest Energy Consulting Ltd. to Pacific Basin Resources Inc. in relation to the engagement of a senior</w:t>
      </w:r>
      <w:r>
        <w:t xml:space="preserve"> </w:t>
      </w:r>
      <w:r>
        <w:rPr>
          <w:bCs/>
          <w:b/>
        </w:rPr>
        <w:t xml:space="preserve">Petroleum Engineer</w:t>
      </w:r>
      <w:r>
        <w:t xml:space="preserve"> </w:t>
      </w:r>
      <w:r>
        <w:t xml:space="preserve">to provide comprehensive subsurface evaluation, reservoir modelling, and production optimization services for the client's offshore and onshore assets located in the Canada Vancouver region and surrounding British Columbia basins. This document outlines the scope of work, professional fees, applicable taxes, and all commercial terms governing the proposed engagement. All pricing in this Quotation Estimate is presented in Canadian Dollars (CAD) and is subject to the validity period stated above.</w:t>
      </w:r>
    </w:p>
    <w:bookmarkEnd w:id="20"/>
    <w:bookmarkStart w:id="21" w:name="Xf8b1d6752637adc72f15db30d160f47bfa1f0eb"/>
    <w:p>
      <w:pPr>
        <w:pStyle w:val="Heading2"/>
      </w:pPr>
      <w:r>
        <w:t xml:space="preserve">2. Scope of Services – Petroleum Engineer Engagement</w:t>
      </w:r>
    </w:p>
    <w:p>
      <w:pPr>
        <w:pStyle w:val="FirstParagraph"/>
      </w:pPr>
      <w:r>
        <w:t xml:space="preserve">The</w:t>
      </w:r>
      <w:r>
        <w:t xml:space="preserve"> </w:t>
      </w:r>
      <w:r>
        <w:rPr>
          <w:bCs/>
          <w:b/>
        </w:rPr>
        <w:t xml:space="preserve">Petroleum Engineer</w:t>
      </w:r>
      <w:r>
        <w:t xml:space="preserve"> </w:t>
      </w:r>
      <w:r>
        <w:t xml:space="preserve">engaged under this Quotation Estimate shall deliver the following professional services to support the client's operational and strategic objectives in the Canada Vancouver energy corridor: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rPr>
                <w:bCs/>
                <w:b/>
              </w:rPr>
              <w:t xml:space="preserve">Reservoir Characterization &amp; Static Modelling</w:t>
            </w:r>
            <w:r>
              <w:t xml:space="preserve"> </w:t>
            </w:r>
            <w:r>
              <w:t xml:space="preserve">– The Petroleum Engineer shall conduct a full geological and petrophysical review of the client's three primary reservoirs, including core analysis interpretation, well log integration, and construction of a 3D static reservoir model using industry-standard software (Petrel / Eclipse).</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$44,400.00</w:t>
            </w:r>
          </w:p>
        </w:tc>
      </w:tr>
      <w:tr>
        <w:tc>
          <w:tcPr/>
          <w:p>
            <w:pPr>
              <w:pStyle w:val="Compact"/>
              <w:jc w:val="left"/>
            </w:pPr>
            <w:r>
              <w:t xml:space="preserve">2</w:t>
            </w:r>
          </w:p>
        </w:tc>
        <w:tc>
          <w:tcPr/>
          <w:p>
            <w:pPr>
              <w:pStyle w:val="Compact"/>
              <w:jc w:val="left"/>
            </w:pPr>
            <w:r>
              <w:rPr>
                <w:bCs/>
                <w:b/>
              </w:rPr>
              <w:t xml:space="preserve">Dynamic Reservoir Simulation &amp; History Matching</w:t>
            </w:r>
            <w:r>
              <w:t xml:space="preserve"> </w:t>
            </w:r>
            <w:r>
              <w:t xml:space="preserve">– Development and calibration of a dynamic flow simulation model to replicate 12 years of production history, followed by forward forecasting of 15-year production profiles under multiple development scenarios.</w:t>
            </w:r>
          </w:p>
        </w:tc>
        <w:tc>
          <w:tcPr/>
          <w:p>
            <w:pPr>
              <w:pStyle w:val="Compact"/>
              <w:jc w:val="left"/>
            </w:pPr>
            <w:r>
              <w:t xml:space="preserve">8 weeks</w:t>
            </w:r>
          </w:p>
        </w:tc>
        <w:tc>
          <w:tcPr/>
          <w:p>
            <w:pPr>
              <w:pStyle w:val="Compact"/>
              <w:jc w:val="left"/>
            </w:pPr>
            <w:r>
              <w:t xml:space="preserve">$195.00/hr</w:t>
            </w:r>
          </w:p>
        </w:tc>
        <w:tc>
          <w:tcPr/>
          <w:p>
            <w:pPr>
              <w:pStyle w:val="Compact"/>
              <w:jc w:val="left"/>
            </w:pPr>
            <w:r>
              <w:t xml:space="preserve">$62,400.00</w:t>
            </w:r>
          </w:p>
        </w:tc>
      </w:tr>
      <w:tr>
        <w:tc>
          <w:tcPr/>
          <w:p>
            <w:pPr>
              <w:pStyle w:val="Compact"/>
              <w:jc w:val="left"/>
            </w:pPr>
            <w:r>
              <w:t xml:space="preserve">3</w:t>
            </w:r>
          </w:p>
        </w:tc>
        <w:tc>
          <w:tcPr/>
          <w:p>
            <w:pPr>
              <w:pStyle w:val="Compact"/>
              <w:jc w:val="left"/>
            </w:pPr>
            <w:r>
              <w:rPr>
                <w:bCs/>
                <w:b/>
              </w:rPr>
              <w:t xml:space="preserve">Well Performance Analysis &amp; Completion Optimization</w:t>
            </w:r>
            <w:r>
              <w:t xml:space="preserve"> </w:t>
            </w:r>
            <w:r>
              <w:t xml:space="preserve">– The Petroleum Engineer shall perform nodal analysis on 24 producing wells, evaluate current completion configurations, and recommend optimization strategies to enhance deliverability and reduce water cut in the Canada Vancouver field cluster.</w:t>
            </w:r>
          </w:p>
        </w:tc>
        <w:tc>
          <w:tcPr/>
          <w:p>
            <w:pPr>
              <w:pStyle w:val="Compact"/>
              <w:jc w:val="left"/>
            </w:pPr>
            <w:r>
              <w:t xml:space="preserve">4 weeks</w:t>
            </w:r>
          </w:p>
        </w:tc>
        <w:tc>
          <w:tcPr/>
          <w:p>
            <w:pPr>
              <w:pStyle w:val="Compact"/>
              <w:jc w:val="left"/>
            </w:pPr>
            <w:r>
              <w:t xml:space="preserve">$175.00/hr</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Enhanced Oil Recovery (EOR) Feasibility Study</w:t>
            </w:r>
            <w:r>
              <w:t xml:space="preserve"> </w:t>
            </w:r>
            <w:r>
              <w:t xml:space="preserve">– Preliminary screening and detailed feasibility assessment of waterflood optimization, gas injection, and thermal recovery options tailored to the reservoir characteristics identified in Phase 1. Includes economic modelling and risk-adjusted NPV calculations.</w:t>
            </w:r>
          </w:p>
        </w:tc>
        <w:tc>
          <w:tcPr/>
          <w:p>
            <w:pPr>
              <w:pStyle w:val="Compact"/>
              <w:jc w:val="left"/>
            </w:pPr>
            <w:r>
              <w:t xml:space="preserve">10 weeks</w:t>
            </w:r>
          </w:p>
        </w:tc>
        <w:tc>
          <w:tcPr/>
          <w:p>
            <w:pPr>
              <w:pStyle w:val="Compact"/>
              <w:jc w:val="left"/>
            </w:pPr>
            <w:r>
              <w:t xml:space="preserve">$205.00/hr</w:t>
            </w:r>
          </w:p>
        </w:tc>
        <w:tc>
          <w:tcPr/>
          <w:p>
            <w:pPr>
              <w:pStyle w:val="Compact"/>
              <w:jc w:val="left"/>
            </w:pPr>
            <w:r>
              <w:t xml:space="preserve">$65,600.00</w:t>
            </w:r>
          </w:p>
        </w:tc>
      </w:tr>
      <w:tr>
        <w:tc>
          <w:tcPr/>
          <w:p>
            <w:pPr>
              <w:pStyle w:val="Compact"/>
              <w:jc w:val="left"/>
            </w:pPr>
            <w:r>
              <w:t xml:space="preserve">5</w:t>
            </w:r>
          </w:p>
        </w:tc>
        <w:tc>
          <w:tcPr/>
          <w:p>
            <w:pPr>
              <w:pStyle w:val="Compact"/>
              <w:jc w:val="left"/>
            </w:pPr>
            <w:r>
              <w:rPr>
                <w:bCs/>
                <w:b/>
              </w:rPr>
              <w:t xml:space="preserve">Regulatory Compliance &amp; Technical Reporting</w:t>
            </w:r>
            <w:r>
              <w:t xml:space="preserve"> </w:t>
            </w:r>
            <w:r>
              <w:t xml:space="preserve">– Preparation of technical submissions compliant with BC Energy Regulator (BCER) and Canadian Energy Regulator (CER) requirements, including well completion reports, reservoir performance summaries, and environmental impact technical appendices specific to the Canada Vancouver jurisdiction.</w:t>
            </w:r>
          </w:p>
        </w:tc>
        <w:tc>
          <w:tcPr/>
          <w:p>
            <w:pPr>
              <w:pStyle w:val="Compact"/>
              <w:jc w:val="left"/>
            </w:pPr>
            <w:r>
              <w:t xml:space="preserve">3 weeks</w:t>
            </w:r>
          </w:p>
        </w:tc>
        <w:tc>
          <w:tcPr/>
          <w:p>
            <w:pPr>
              <w:pStyle w:val="Compact"/>
              <w:jc w:val="left"/>
            </w:pPr>
            <w:r>
              <w:t xml:space="preserve">$165.00/hr</w:t>
            </w:r>
          </w:p>
        </w:tc>
        <w:tc>
          <w:tcPr/>
          <w:p>
            <w:pPr>
              <w:pStyle w:val="Compact"/>
              <w:jc w:val="left"/>
            </w:pPr>
            <w:r>
              <w:t xml:space="preserve">$15,840.00</w:t>
            </w:r>
          </w:p>
        </w:tc>
      </w:tr>
      <w:tr>
        <w:tc>
          <w:tcPr/>
          <w:p>
            <w:pPr>
              <w:pStyle w:val="Compact"/>
              <w:jc w:val="left"/>
            </w:pPr>
            <w:r>
              <w:t xml:space="preserve">6</w:t>
            </w:r>
          </w:p>
        </w:tc>
        <w:tc>
          <w:tcPr/>
          <w:p>
            <w:pPr>
              <w:pStyle w:val="Compact"/>
              <w:jc w:val="left"/>
            </w:pPr>
            <w:r>
              <w:rPr>
                <w:bCs/>
                <w:b/>
              </w:rPr>
              <w:t xml:space="preserve">On-Site Technical Support &amp; Client Meetings</w:t>
            </w:r>
            <w:r>
              <w:t xml:space="preserve"> </w:t>
            </w:r>
            <w:r>
              <w:t xml:space="preserve">– The Petroleum Engineer shall attend up to 12 on-site meetings at the client's Canada Vancouver operations centre, provide real-time technical guidance during well workovers, and deliver two formal progress presentations to the client's executive team.</w:t>
            </w:r>
          </w:p>
        </w:tc>
        <w:tc>
          <w:tcPr/>
          <w:p>
            <w:pPr>
              <w:pStyle w:val="Compact"/>
              <w:jc w:val="left"/>
            </w:pPr>
            <w:r>
              <w:t xml:space="preserve">12 days</w:t>
            </w:r>
          </w:p>
        </w:tc>
        <w:tc>
          <w:tcPr/>
          <w:p>
            <w:pPr>
              <w:pStyle w:val="Compact"/>
              <w:jc w:val="left"/>
            </w:pPr>
            <w:r>
              <w:t xml:space="preserve">$1,200.00/day</w:t>
            </w:r>
          </w:p>
        </w:tc>
        <w:tc>
          <w:tcPr/>
          <w:p>
            <w:pPr>
              <w:pStyle w:val="Compact"/>
              <w:jc w:val="left"/>
            </w:pPr>
            <w:r>
              <w:t xml:space="preserve">$14,400.00</w:t>
            </w:r>
          </w:p>
        </w:tc>
      </w:tr>
    </w:tbl>
    <w:bookmarkEnd w:id="21"/>
    <w:bookmarkStart w:id="22"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 Professional Services (Items 1 through 6)</w:t>
            </w:r>
          </w:p>
        </w:tc>
        <w:tc>
          <w:tcPr/>
          <w:p>
            <w:pPr>
              <w:pStyle w:val="Compact"/>
              <w:jc w:val="left"/>
            </w:pPr>
            <w:r>
              <w:t xml:space="preserve">$230,640.00</w:t>
            </w:r>
          </w:p>
        </w:tc>
      </w:tr>
      <w:tr>
        <w:tc>
          <w:tcPr/>
          <w:p>
            <w:pPr>
              <w:pStyle w:val="Compact"/>
              <w:jc w:val="left"/>
            </w:pPr>
            <w:r>
              <w:t xml:space="preserve">Software Licences &amp; Computational Resources (Petrel, Eclipse, tNavigator)</w:t>
            </w:r>
          </w:p>
        </w:tc>
        <w:tc>
          <w:tcPr/>
          <w:p>
            <w:pPr>
              <w:pStyle w:val="Compact"/>
              <w:jc w:val="left"/>
            </w:pPr>
            <w:r>
              <w:t xml:space="preserve">$8,750.00</w:t>
            </w:r>
          </w:p>
        </w:tc>
      </w:tr>
      <w:tr>
        <w:tc>
          <w:tcPr/>
          <w:p>
            <w:pPr>
              <w:pStyle w:val="Compact"/>
              <w:jc w:val="left"/>
            </w:pPr>
            <w:r>
              <w:t xml:space="preserve">Travel &amp; Accommodation – Canada Vancouver Metro Area</w:t>
            </w:r>
          </w:p>
        </w:tc>
        <w:tc>
          <w:tcPr/>
          <w:p>
            <w:pPr>
              <w:pStyle w:val="Compact"/>
              <w:jc w:val="left"/>
            </w:pPr>
            <w:r>
              <w:t xml:space="preserve">$4,320.00</w:t>
            </w:r>
          </w:p>
        </w:tc>
      </w:tr>
      <w:tr>
        <w:tc>
          <w:tcPr/>
          <w:p>
            <w:pPr>
              <w:pStyle w:val="Compact"/>
              <w:jc w:val="left"/>
            </w:pPr>
            <w:r>
              <w:t xml:space="preserve">Project Management &amp; Quality Assurance (8% of subtotal)</w:t>
            </w:r>
          </w:p>
        </w:tc>
        <w:tc>
          <w:tcPr/>
          <w:p>
            <w:pPr>
              <w:pStyle w:val="Compact"/>
              <w:jc w:val="left"/>
            </w:pPr>
            <w:r>
              <w:t xml:space="preserve">$18,451.20</w:t>
            </w:r>
          </w:p>
        </w:tc>
      </w:tr>
      <w:tr>
        <w:tc>
          <w:tcPr/>
          <w:p>
            <w:pPr>
              <w:pStyle w:val="Compact"/>
              <w:jc w:val="left"/>
            </w:pPr>
            <w:r>
              <w:rPr>
                <w:bCs/>
                <w:b/>
              </w:rPr>
              <w:t xml:space="preserve">Subtotal Before Tax</w:t>
            </w:r>
          </w:p>
        </w:tc>
        <w:tc>
          <w:tcPr/>
          <w:p>
            <w:pPr>
              <w:pStyle w:val="Compact"/>
              <w:jc w:val="left"/>
            </w:pPr>
            <w:r>
              <w:rPr>
                <w:bCs/>
                <w:b/>
              </w:rPr>
              <w:t xml:space="preserve">$262,161.20</w:t>
            </w:r>
          </w:p>
        </w:tc>
      </w:tr>
      <w:tr>
        <w:tc>
          <w:tcPr/>
          <w:p>
            <w:pPr>
              <w:pStyle w:val="Compact"/>
              <w:jc w:val="left"/>
            </w:pPr>
            <w:r>
              <w:t xml:space="preserve">BC Provincial Sales Tax (PST) – 7%</w:t>
            </w:r>
          </w:p>
        </w:tc>
        <w:tc>
          <w:tcPr/>
          <w:p>
            <w:pPr>
              <w:pStyle w:val="Compact"/>
              <w:jc w:val="left"/>
            </w:pPr>
            <w:r>
              <w:t xml:space="preserve">$18,351.28</w:t>
            </w:r>
          </w:p>
        </w:tc>
      </w:tr>
      <w:tr>
        <w:tc>
          <w:tcPr/>
          <w:p>
            <w:pPr>
              <w:pStyle w:val="Compact"/>
              <w:jc w:val="left"/>
            </w:pPr>
            <w:r>
              <w:t xml:space="preserve">Harmonized Sales Tax (HST) – 5% (federal component)</w:t>
            </w:r>
          </w:p>
        </w:tc>
        <w:tc>
          <w:tcPr/>
          <w:p>
            <w:pPr>
              <w:pStyle w:val="Compact"/>
              <w:jc w:val="left"/>
            </w:pPr>
            <w:r>
              <w:t xml:space="preserve">$13,108.06</w:t>
            </w:r>
          </w:p>
        </w:tc>
      </w:tr>
      <w:tr>
        <w:tc>
          <w:tcPr/>
          <w:p>
            <w:pPr>
              <w:pStyle w:val="Compact"/>
              <w:jc w:val="left"/>
            </w:pPr>
            <w:r>
              <w:rPr>
                <w:bCs/>
                <w:b/>
              </w:rPr>
              <w:t xml:space="preserve">TOTAL ESTIMATED COST (Quotation Estimate Total)</w:t>
            </w:r>
          </w:p>
        </w:tc>
        <w:tc>
          <w:tcPr/>
          <w:p>
            <w:pPr>
              <w:pStyle w:val="Compact"/>
              <w:jc w:val="left"/>
            </w:pPr>
            <w:r>
              <w:rPr>
                <w:bCs/>
                <w:b/>
              </w:rPr>
              <w:t xml:space="preserve">$293,620.54</w:t>
            </w:r>
          </w:p>
        </w:tc>
      </w:tr>
    </w:tbl>
    <w:bookmarkEnd w:id="22"/>
    <w:bookmarkStart w:id="23" w:name="payment-schedule"/>
    <w:p>
      <w:pPr>
        <w:pStyle w:val="Heading2"/>
      </w:pPr>
      <w:r>
        <w:t xml:space="preserve">4. Payment Schedule</w:t>
      </w:r>
    </w:p>
    <w:p>
      <w:pPr>
        <w:pStyle w:val="FirstParagraph"/>
      </w:pPr>
      <w:r>
        <w:t xml:space="preserve">Payment for the services outlined in this Quotation Estimate shall be made according to the following milestone-based schedule:</w:t>
      </w:r>
    </w:p>
    <w:p>
      <w:pPr>
        <w:pStyle w:val="BodyText"/>
      </w:pPr>
      <w:r>
        <w:t xml:space="preserve">Milestone</w:t>
      </w:r>
    </w:p>
    <w:p>
      <w:pPr>
        <w:pStyle w:val="BodyText"/>
      </w:pPr>
      <w:r>
        <w:t xml:space="preserve">Percentage</w:t>
      </w:r>
    </w:p>
    <w:p>
      <w:pPr>
        <w:pStyle w:val="BodyText"/>
      </w:pPr>
      <w:r>
        <w:t xml:space="preserve">Amount (CAD)</w:t>
      </w:r>
    </w:p>
    <w:p>
      <w:pPr>
        <w:pStyle w:val="BodyText"/>
      </w:pPr>
      <w:r>
        <w:t xml:space="preserve">Due Date</w:t>
      </w:r>
    </w:p>
    <w:p>
      <w:pPr>
        <w:pStyle w:val="BodyText"/>
      </w:pPr>
      <w:r>
        <w:t xml:space="preserve">Contract Execution &amp; Mobilization</w:t>
      </w:r>
    </w:p>
    <w:p>
      <w:pPr>
        <w:pStyle w:val="BodyText"/>
      </w:pPr>
      <w:r>
        <w:t xml:space="preserve">20%</w:t>
      </w:r>
    </w:p>
    <w:p>
      <w:pPr>
        <w:pStyle w:val="BodyText"/>
      </w:pPr>
      <w:r>
        <w:t xml:space="preserve">$58,724.11</w:t>
      </w:r>
    </w:p>
    <w:p>
      <w:pPr>
        <w:pStyle w:val="BodyText"/>
      </w:pPr>
      <w:r>
        <w:t xml:space="preserve">Within 10 business days of signing</w:t>
      </w:r>
    </w:p>
    <w:p>
      <w:pPr>
        <w:pStyle w:val="BodyText"/>
      </w:pPr>
      <w:r>
        <w:t xml:space="preserve">Completion of Static Model (Item 1)</w:t>
      </w:r>
    </w:p>
    <w:p>
      <w:pPr>
        <w:pStyle w:val="BodyText"/>
      </w:pPr>
      <w:r>
        <w:t xml:space="preserve">20%</w:t>
      </w:r>
    </w:p>
    <w:p>
      <w:pPr>
        <w:pStyle w:val="BodyText"/>
      </w:pPr>
      <w:r>
        <w:t xml:space="preserve">$58,724.11</w:t>
      </w:r>
    </w:p>
    <w:p>
      <w:pPr>
        <w:pStyle w:val="BodyText"/>
      </w:pPr>
      <w:r>
        <w:t xml:space="preserve">Upon client acceptance of deliverable</w:t>
      </w:r>
    </w:p>
    <w:p>
      <w:pPr>
        <w:pStyle w:val="BodyText"/>
      </w:pPr>
      <w:r>
        <w:t xml:space="preserve">Completion of Dynamic Simulation (Item 2)</w:t>
      </w:r>
    </w:p>
    <w:p>
      <w:pPr>
        <w:pStyle w:val="BodyText"/>
      </w:pPr>
      <w:r>
        <w:t xml:space="preserve">25%</w:t>
      </w:r>
    </w:p>
    <w:p>
      <w:pPr>
        <w:pStyle w:val="BodyText"/>
      </w:pPr>
      <w:r>
        <w:t xml:space="preserve">$73,405.14</w:t>
      </w:r>
    </w:p>
    <w:p>
      <w:pPr>
        <w:pStyle w:val="BodyText"/>
      </w:pPr>
      <w:r>
        <w:t xml:space="preserve">Upon client acceptance of deliverable</w:t>
      </w:r>
    </w:p>
    <w:p>
      <w:pPr>
        <w:pStyle w:val="BodyText"/>
      </w:pPr>
      <w:r>
        <w:t xml:space="preserve">Completion of EOR Study &amp; Reporting (Items 3–5)</w:t>
      </w:r>
    </w:p>
    <w:p>
      <w:pPr>
        <w:pStyle w:val="BodyText"/>
      </w:pPr>
      <w:r>
        <w:t xml:space="preserve">25%</w:t>
      </w:r>
    </w:p>
    <w:p>
      <w:pPr>
        <w:pStyle w:val="BodyText"/>
      </w:pPr>
      <w:r>
        <w:t xml:space="preserve">$73,405.14</w:t>
      </w:r>
    </w:p>
    <w:p>
      <w:pPr>
        <w:pStyle w:val="BodyText"/>
      </w:pPr>
      <w:r>
        <w:t xml:space="preserve">Upon client acceptance of deliverable</w:t>
      </w:r>
    </w:p>
    <w:p>
      <w:pPr>
        <w:pStyle w:val="BodyText"/>
      </w:pPr>
      <w:r>
        <w:t xml:space="preserve">Final Close-Out &amp; On-Site Support (Item 6)</w:t>
      </w:r>
    </w:p>
    <w:p>
      <w:pPr>
        <w:pStyle w:val="BodyText"/>
      </w:pPr>
      <w:r>
        <w:t xml:space="preserve">10%</w:t>
      </w:r>
    </w:p>
    <w:p>
      <w:pPr>
        <w:pStyle w:val="BodyText"/>
      </w:pPr>
      <w:r>
        <w:t xml:space="preserve">$29,362.04</w:t>
      </w:r>
    </w:p>
    <w:p>
      <w:pPr>
        <w:pStyle w:val="BodyText"/>
      </w:pPr>
      <w:r>
        <w:t xml:space="preserve">Within 15 business days of project close</w:t>
      </w:r>
    </w:p>
    <w:bookmarkEnd w:id="23"/>
    <w:bookmarkStart w:id="24" w:name="terms-and-conditions"/>
    <w:p>
      <w:pPr>
        <w:pStyle w:val="Heading2"/>
      </w:pPr>
      <w:r>
        <w:t xml:space="preserve">5. Terms and Conditions</w:t>
      </w:r>
    </w:p>
    <w:p>
      <w:pPr>
        <w:pStyle w:val="FirstParagraph"/>
      </w:pPr>
      <w:r>
        <w:rPr>
          <w:bCs/>
          <w:b/>
        </w:rPr>
        <w:t xml:space="preserve">Important:</w:t>
      </w:r>
      <w:r>
        <w:t xml:space="preserve"> </w:t>
      </w:r>
      <w:r>
        <w:t xml:space="preserve">This Quotation Estimate is valid for thirty (30) calendar days from the date of issue. Acceptance beyond the validity period requires written reconfirmation of pricing by Northwest Energy Consulting Ltd. All rates are exclusive of applicable taxes unless otherwise stated. The Petroleum Engineer's professional liability is governed by the Professional Engineers and Geoscientists of British Columbia (PEGBC) Code of Ethics and the terms of the master service agreement referenced herein.</w:t>
      </w:r>
    </w:p>
    <w:p>
      <w:pPr>
        <w:numPr>
          <w:ilvl w:val="0"/>
          <w:numId w:val="1001"/>
        </w:numPr>
        <w:pStyle w:val="Compact"/>
      </w:pPr>
      <w:r>
        <w:rPr>
          <w:bCs/>
          <w:b/>
        </w:rPr>
        <w:t xml:space="preserve">5.1</w:t>
      </w:r>
      <w:r>
        <w:t xml:space="preserve"> </w:t>
      </w:r>
      <w:r>
        <w:t xml:space="preserve">– This Quotation Estimate does not constitute a binding contract until countersigned by both parties and executed in accordance with the Master Service Agreement (MSA-2024-003) between the parties.</w:t>
      </w:r>
    </w:p>
    <w:p>
      <w:pPr>
        <w:numPr>
          <w:ilvl w:val="0"/>
          <w:numId w:val="1001"/>
        </w:numPr>
        <w:pStyle w:val="Compact"/>
      </w:pPr>
      <w:r>
        <w:rPr>
          <w:bCs/>
          <w:b/>
        </w:rPr>
        <w:t xml:space="preserve">5.2</w:t>
      </w:r>
      <w:r>
        <w:t xml:space="preserve"> </w:t>
      </w:r>
      <w:r>
        <w:t xml:space="preserve">– The Petroleum Engineer shall maintain professional indemnity insurance with a minimum coverage of CAD $5,000,000 per occurrence, as required for engineering services in the Canada Vancouver region.</w:t>
      </w:r>
    </w:p>
    <w:p>
      <w:pPr>
        <w:numPr>
          <w:ilvl w:val="0"/>
          <w:numId w:val="1001"/>
        </w:numPr>
        <w:pStyle w:val="Compact"/>
      </w:pPr>
      <w:r>
        <w:rPr>
          <w:bCs/>
          <w:b/>
        </w:rPr>
        <w:t xml:space="preserve">5.3</w:t>
      </w:r>
      <w:r>
        <w:t xml:space="preserve"> </w:t>
      </w:r>
      <w:r>
        <w:t xml:space="preserve">– All intellectual property, models, reports, and data generated under this engagement shall become the sole property of the client upon full payment of the Quotation Estimate total.</w:t>
      </w:r>
    </w:p>
    <w:p>
      <w:pPr>
        <w:numPr>
          <w:ilvl w:val="0"/>
          <w:numId w:val="1001"/>
        </w:numPr>
        <w:pStyle w:val="Compact"/>
      </w:pPr>
      <w:r>
        <w:rPr>
          <w:bCs/>
          <w:b/>
        </w:rPr>
        <w:t xml:space="preserve">5.4</w:t>
      </w:r>
      <w:r>
        <w:t xml:space="preserve"> </w:t>
      </w:r>
      <w:r>
        <w:t xml:space="preserve">– Any change in scope exceeding 10% of the original Quotation Estimate value shall require a formal Change Order signed by both parties before additional work commences.</w:t>
      </w:r>
    </w:p>
    <w:p>
      <w:pPr>
        <w:numPr>
          <w:ilvl w:val="0"/>
          <w:numId w:val="1001"/>
        </w:numPr>
        <w:pStyle w:val="Compact"/>
      </w:pPr>
      <w:r>
        <w:rPr>
          <w:bCs/>
          <w:b/>
        </w:rPr>
        <w:t xml:space="preserve">5.5</w:t>
      </w:r>
      <w:r>
        <w:t xml:space="preserve"> </w:t>
      </w:r>
      <w:r>
        <w:t xml:space="preserve">– The Petroleum Engineer shall comply with all applicable federal and provincial regulations, including the Canada Energy Regulator (CER) guidelines, BC Energy Regulator (BCER) technical standards, and the British Columbia Environmental Management Act.</w:t>
      </w:r>
    </w:p>
    <w:p>
      <w:pPr>
        <w:numPr>
          <w:ilvl w:val="0"/>
          <w:numId w:val="1001"/>
        </w:numPr>
        <w:pStyle w:val="Compact"/>
      </w:pPr>
      <w:r>
        <w:rPr>
          <w:bCs/>
          <w:b/>
        </w:rPr>
        <w:t xml:space="preserve">5.6</w:t>
      </w:r>
      <w:r>
        <w:t xml:space="preserve"> </w:t>
      </w:r>
      <w:r>
        <w:t xml:space="preserve">– Late payments shall accrue interest at the rate of 1.5% per month, calculated from the due date until the date of actual payment, in accordance with the British Columbia Interest Act.</w:t>
      </w:r>
    </w:p>
    <w:p>
      <w:pPr>
        <w:numPr>
          <w:ilvl w:val="0"/>
          <w:numId w:val="1001"/>
        </w:numPr>
        <w:pStyle w:val="Compact"/>
      </w:pPr>
      <w:r>
        <w:rPr>
          <w:bCs/>
          <w:b/>
        </w:rPr>
        <w:t xml:space="preserve">5.7</w:t>
      </w:r>
      <w:r>
        <w:t xml:space="preserve"> </w:t>
      </w:r>
      <w:r>
        <w:t xml:space="preserve">– This Quotation Estimate is governed by the laws of the Province of British Columbia and the federal laws of Canada applicable therein. Any disputes shall be resolved through arbitration in Vancouver, BC, under the rules of the British Columbia Arbitration Institute.</w:t>
      </w:r>
    </w:p>
    <w:bookmarkEnd w:id="24"/>
    <w:bookmarkStart w:id="25" w:name="assumptions-and-exclusions"/>
    <w:p>
      <w:pPr>
        <w:pStyle w:val="Heading2"/>
      </w:pPr>
      <w:r>
        <w:t xml:space="preserve">6. Assumptions and Exclusions</w:t>
      </w:r>
    </w:p>
    <w:p>
      <w:pPr>
        <w:pStyle w:val="FirstParagraph"/>
      </w:pPr>
      <w:r>
        <w:t xml:space="preserve">The pricing in this Quotation Estimate assumes that the client will provide timely access to all historical well data, core samples, seismic volumes, and production records necessary for the Petroleum Engineer to perform the scoped work. The following items are excluded from this estimate: seismic data acquisition, laboratory core analysis beyond standard suites, third-party software procurement beyond those listed, and any remedial engineering work arising from pre-existing wellbore integrity issues. Should additional data or scope be required, a supplemental Quotation Estimate will be issued within five (5) business days of the request.</w:t>
      </w:r>
    </w:p>
    <w:bookmarkEnd w:id="25"/>
    <w:bookmarkStart w:id="26" w:name="acceptance"/>
    <w:p>
      <w:pPr>
        <w:pStyle w:val="Heading2"/>
      </w:pPr>
      <w:r>
        <w:t xml:space="preserve">7. Acceptance</w:t>
      </w:r>
    </w:p>
    <w:p>
      <w:pPr>
        <w:pStyle w:val="FirstParagraph"/>
      </w:pPr>
      <w:r>
        <w:t xml:space="preserve">By signing below, the client acknowledges receipt of this Quotation Estimate and agrees to the scope, pricing, and terms set forth herein. The engagement of the Petroleum Engineer shall commence upon receipt of the initial mobilization payment.</w:t>
      </w:r>
    </w:p>
    <w:p>
      <w:pPr>
        <w:pStyle w:val="BodyText"/>
      </w:pPr>
      <w:r>
        <w:rPr>
          <w:bCs/>
          <w:b/>
        </w:rPr>
        <w:t xml:space="preserve">For and on behalf of Northwest Energy Consulting Ltd.:</w:t>
      </w:r>
    </w:p>
    <w:p>
      <w:pPr>
        <w:pStyle w:val="BodyText"/>
      </w:pPr>
      <w:r>
        <w:t xml:space="preserve">Authorized Signatory – Date</w:t>
      </w:r>
    </w:p>
    <w:p>
      <w:pPr>
        <w:pStyle w:val="BodyText"/>
      </w:pPr>
      <w:r>
        <w:t xml:space="preserve">Dr. Margaret Chen, P.Eng. – Principal Petroleum Engineer</w:t>
      </w:r>
    </w:p>
    <w:p>
      <w:pPr>
        <w:pStyle w:val="BodyText"/>
      </w:pPr>
      <w:r>
        <w:rPr>
          <w:bCs/>
          <w:b/>
        </w:rPr>
        <w:t xml:space="preserve">For and on behalf of Pacific Basin Resources Inc.:</w:t>
      </w:r>
    </w:p>
    <w:p>
      <w:pPr>
        <w:pStyle w:val="BodyText"/>
      </w:pPr>
      <w:r>
        <w:t xml:space="preserve">Authorized Signatory – Date</w:t>
      </w:r>
    </w:p>
    <w:p>
      <w:pPr>
        <w:pStyle w:val="BodyText"/>
      </w:pPr>
      <w:r>
        <w:t xml:space="preserve">Name: ___________________________ Title: ___________________________</w:t>
      </w:r>
    </w:p>
    <w:p>
      <w:pPr>
        <w:pStyle w:val="BodyText"/>
      </w:pPr>
      <w:r>
        <w:t xml:space="preserve">This Quotation Estimate was prepared specifically for Pacific Basin Resources Inc. and is not transferable. © 2025 Northwest Energy Consulting Ltd. – Canada Vancouver.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Canada Vancouver</dc:title>
  <dc:creator/>
  <dc:language>en</dc:language>
  <cp:keywords/>
  <dcterms:created xsi:type="dcterms:W3CDTF">2026-10-10T10:20:08Z</dcterms:created>
  <dcterms:modified xsi:type="dcterms:W3CDTF">2026-10-10T10:20:08Z</dcterms:modified>
</cp:coreProperties>
</file>

<file path=docProps/custom.xml><?xml version="1.0" encoding="utf-8"?>
<Properties xmlns="http://schemas.openxmlformats.org/officeDocument/2006/custom-properties" xmlns:vt="http://schemas.openxmlformats.org/officeDocument/2006/docPropsVTypes"/>
</file>