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andes-petroleum-consulting-spa"/>
    <w:p>
      <w:pPr>
        <w:pStyle w:val="Heading1"/>
      </w:pPr>
      <w:r>
        <w:t xml:space="preserve">Andes Petroleum Consulting SpA</w:t>
      </w:r>
    </w:p>
    <w:p>
      <w:pPr>
        <w:pStyle w:val="FirstParagraph"/>
      </w:pPr>
      <w:r>
        <w:t xml:space="preserve">Av. Apoquindo 4501, Of. 1203, Las Condes</w:t>
      </w:r>
    </w:p>
    <w:p>
      <w:pPr>
        <w:pStyle w:val="BodyText"/>
      </w:pPr>
      <w:r>
        <w:t xml:space="preserve">Santiago, Chile</w:t>
      </w:r>
    </w:p>
    <w:p>
      <w:pPr>
        <w:pStyle w:val="BodyText"/>
      </w:pPr>
      <w:r>
        <w:t xml:space="preserve">Phone: +56 2 2345 6789 | Email: estimates@andespetroleum.cl</w:t>
      </w:r>
    </w:p>
    <w:p>
      <w:pPr>
        <w:pStyle w:val="BodyText"/>
      </w:pPr>
      <w:r>
        <w:t xml:space="preserve">RUT: 76.543.210-K</w:t>
      </w:r>
    </w:p>
    <w:bookmarkEnd w:id="20"/>
    <w:p>
      <w:pPr>
        <w:pStyle w:val="BodyText"/>
      </w:pPr>
      <w:r>
        <w:t xml:space="preserve">RUT: 76.543.210-K</w:t>
      </w:r>
    </w:p>
    <w:p>
      <w:pPr>
        <w:pStyle w:val="BodyText"/>
      </w:pPr>
      <w:r>
        <w:t xml:space="preserve">Santiago, Chile</w:t>
      </w:r>
    </w:p>
    <w:bookmarkStart w:id="21" w:name="quotation-estimate"/>
    <w:p>
      <w:pPr>
        <w:pStyle w:val="Heading2"/>
      </w:pPr>
      <w:r>
        <w:t xml:space="preserve">QUOTATION ESTIMATE</w:t>
      </w:r>
    </w:p>
    <w:p>
      <w:pPr>
        <w:pStyle w:val="FirstParagraph"/>
      </w:pPr>
      <w:r>
        <w:t xml:space="preserve">Professional Petroleum Engineer Services – Chile Santiago</w:t>
      </w:r>
    </w:p>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c>
          <w:tcPr/>
          <w:p>
            <w:pPr>
              <w:pStyle w:val="Compact"/>
              <w:jc w:val="left"/>
            </w:pPr>
            <w:r>
              <w:t xml:space="preserve">Currency:</w:t>
            </w:r>
          </w:p>
        </w:tc>
        <w:tc>
          <w:tcPr/>
          <w:p>
            <w:pPr>
              <w:pStyle w:val="Compact"/>
              <w:jc w:val="left"/>
            </w:pPr>
            <w:r>
              <w:t xml:space="preserve">Chilean Pesos (CLP)</w:t>
            </w:r>
          </w:p>
        </w:tc>
      </w:tr>
      <w:tr>
        <w:tc>
          <w:tcPr/>
          <w:p>
            <w:pPr>
              <w:pStyle w:val="Compact"/>
              <w:jc w:val="left"/>
            </w:pPr>
            <w:r>
              <w:t xml:space="preserve">Client:</w:t>
            </w:r>
          </w:p>
        </w:tc>
        <w:tc>
          <w:tcPr/>
          <w:p>
            <w:pPr>
              <w:pStyle w:val="Compact"/>
              <w:jc w:val="left"/>
            </w:pPr>
            <w:r>
              <w:t xml:space="preserve">PetroAndes Exploración S.A.</w:t>
            </w:r>
          </w:p>
        </w:tc>
        <w:tc>
          <w:tcPr/>
          <w:p>
            <w:pPr>
              <w:pStyle w:val="Compact"/>
              <w:jc w:val="left"/>
            </w:pPr>
            <w:r>
              <w:t xml:space="preserve">Client RUT:</w:t>
            </w:r>
          </w:p>
        </w:tc>
        <w:tc>
          <w:tcPr/>
          <w:p>
            <w:pPr>
              <w:pStyle w:val="Compact"/>
              <w:jc w:val="left"/>
            </w:pPr>
            <w:r>
              <w:t xml:space="preserve">80.123.456-7</w:t>
            </w:r>
          </w:p>
        </w:tc>
      </w:tr>
      <w:tr>
        <w:tc>
          <w:tcPr/>
          <w:p>
            <w:pPr>
              <w:pStyle w:val="Compact"/>
              <w:jc w:val="left"/>
            </w:pPr>
            <w:r>
              <w:t xml:space="preserve">Project Location:</w:t>
            </w:r>
          </w:p>
        </w:tc>
        <w:tc>
          <w:tcPr>
            <w:gridSpan w:val="3"/>
          </w:tcPr>
          <w:p>
            <w:pPr>
              <w:pStyle w:val="Compact"/>
              <w:jc w:val="left"/>
            </w:pPr>
            <w:r>
              <w:t xml:space="preserve">Offshore Block 27, Gulf of Penas – Chile Santiago Operations Center</w:t>
            </w:r>
          </w:p>
        </w:tc>
      </w:tr>
    </w:tbl>
    <w:bookmarkStart w:id="22" w:name="scope-of-work-and-description"/>
    <w:p>
      <w:pPr>
        <w:pStyle w:val="Heading3"/>
      </w:pPr>
      <w:r>
        <w:t xml:space="preserve">1. Scope of Work and Description</w:t>
      </w:r>
    </w:p>
    <w:p>
      <w:pPr>
        <w:pStyle w:val="FirstParagraph"/>
      </w:pPr>
      <w:r>
        <w:t xml:space="preserve">This</w:t>
      </w:r>
      <w:r>
        <w:t xml:space="preserve"> </w:t>
      </w:r>
      <w:r>
        <w:t xml:space="preserve">Quotation Estimate</w:t>
      </w:r>
      <w:r>
        <w:t xml:space="preserve"> </w:t>
      </w:r>
      <w:r>
        <w:t xml:space="preserve">is issued by Andes Petroleum Consulting SpA to PetroAndes Exploración S.A. for the provision of specialized</w:t>
      </w:r>
      <w:r>
        <w:t xml:space="preserve"> </w:t>
      </w:r>
      <w:r>
        <w:t xml:space="preserve">Petroleum Engineer</w:t>
      </w:r>
      <w:r>
        <w:t xml:space="preserve"> </w:t>
      </w:r>
      <w:r>
        <w:t xml:space="preserve">consulting services to be executed in</w:t>
      </w:r>
      <w:r>
        <w:t xml:space="preserve"> </w:t>
      </w:r>
      <w:r>
        <w:t xml:space="preserve">Chile Santiago</w:t>
      </w:r>
      <w:r>
        <w:t xml:space="preserve"> </w:t>
      </w:r>
      <w:r>
        <w:t xml:space="preserve">and associated offshore operational sites. The scope encompasses reservoir engineering analysis, well performance optimization, production forecasting, and technical due diligence support for the client's active exploration and production assets in the southern Chilean basin.</w:t>
      </w:r>
    </w:p>
    <w:p>
      <w:pPr>
        <w:pStyle w:val="BodyText"/>
      </w:pPr>
      <w:r>
        <w:t xml:space="preserve">The</w:t>
      </w:r>
      <w:r>
        <w:t xml:space="preserve"> </w:t>
      </w:r>
      <w:r>
        <w:t xml:space="preserve">Petroleum Engineer</w:t>
      </w:r>
      <w:r>
        <w:t xml:space="preserve"> </w:t>
      </w:r>
      <w:r>
        <w:t xml:space="preserve">assigned to this engagement will hold a minimum of fifteen (15) years of professional experience in hydrocarbon reservoir management, with demonstrated expertise in both onshore and offshore operations. All technical deliverables will be prepared in accordance with the Chilean National Energy Commission (CNDC) regulations and the operational standards established by the Ministry of Mining of Chile. The primary work location for administrative coordination, client meetings, and report preparation will be the operations center in</w:t>
      </w:r>
      <w:r>
        <w:t xml:space="preserve"> </w:t>
      </w:r>
      <w:r>
        <w:t xml:space="preserve">Chile Santiago</w:t>
      </w:r>
      <w:r>
        <w:t xml:space="preserve">, with periodic site visits to the offshore platform as required by the project timeline.</w:t>
      </w:r>
    </w:p>
    <w:bookmarkEnd w:id="22"/>
    <w:bookmarkStart w:id="23" w:name="line-items-and-pricing"/>
    <w:p>
      <w:pPr>
        <w:pStyle w:val="Heading3"/>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1</w:t>
            </w:r>
          </w:p>
        </w:tc>
        <w:tc>
          <w:tcPr/>
          <w:p>
            <w:pPr>
              <w:pStyle w:val="Compact"/>
              <w:jc w:val="left"/>
            </w:pPr>
            <w:r>
              <w:t xml:space="preserve">Reservoir Engineering Study – Full technical analysis of Block 27 reservoir characteristics, including relative permeability modeling, fluid property evaluation, and volumetric estimation. Delivered as a comprehensive report prepared in Chile Santiago.</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2</w:t>
            </w:r>
          </w:p>
        </w:tc>
        <w:tc>
          <w:tcPr/>
          <w:p>
            <w:pPr>
              <w:pStyle w:val="Compact"/>
              <w:jc w:val="left"/>
            </w:pPr>
            <w:r>
              <w:t xml:space="preserve">Well Performance Optimization – Petroleum Engineer on-site assessment of 12 producing wells, including nodal analysis, artificial lift system evaluation, and completion integrity review. Fieldwork conducted at offshore site with reporting from Chile Santiago.</w:t>
            </w:r>
          </w:p>
        </w:tc>
        <w:tc>
          <w:tcPr/>
          <w:p>
            <w:pPr>
              <w:pStyle w:val="Compact"/>
              <w:jc w:val="left"/>
            </w:pPr>
            <w:r>
              <w:t xml:space="preserve">12</w:t>
            </w:r>
          </w:p>
        </w:tc>
        <w:tc>
          <w:tcPr/>
          <w:p>
            <w:pPr>
              <w:pStyle w:val="Compact"/>
              <w:jc w:val="left"/>
            </w:pPr>
            <w:r>
              <w:t xml:space="preserve">Wells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Production Forecasting and Decline Curve Analysis – 10-year production forecast using type-curve matching and numerical simulation. Includes sensitivity analysis for multiple development scenarios.</w:t>
            </w:r>
          </w:p>
        </w:tc>
        <w:tc>
          <w:tcPr/>
          <w:p>
            <w:pPr>
              <w:pStyle w:val="Compact"/>
              <w:jc w:val="left"/>
            </w:pPr>
            <w:r>
              <w:t xml:space="preserve">1</w:t>
            </w:r>
          </w:p>
        </w:tc>
        <w:tc>
          <w:tcPr/>
          <w:p>
            <w:pPr>
              <w:pStyle w:val="Compact"/>
              <w:jc w:val="left"/>
            </w:pPr>
            <w:r>
              <w:t xml:space="preserve">Lot</w:t>
            </w:r>
          </w:p>
        </w:tc>
        <w:tc>
          <w:tcPr/>
          <w:p>
            <w:pPr>
              <w:pStyle w:val="Compact"/>
              <w:jc w:val="left"/>
            </w:pPr>
            <w:r>
              <w:t xml:space="preserve">22,750,000</w:t>
            </w:r>
          </w:p>
        </w:tc>
        <w:tc>
          <w:tcPr/>
          <w:p>
            <w:pPr>
              <w:pStyle w:val="Compact"/>
              <w:jc w:val="left"/>
            </w:pPr>
            <w:r>
              <w:t xml:space="preserve">22,750,000</w:t>
            </w:r>
          </w:p>
        </w:tc>
      </w:tr>
      <w:tr>
        <w:tc>
          <w:tcPr/>
          <w:p>
            <w:pPr>
              <w:pStyle w:val="Compact"/>
              <w:jc w:val="left"/>
            </w:pPr>
            <w:r>
              <w:t xml:space="preserve">4</w:t>
            </w:r>
          </w:p>
        </w:tc>
        <w:tc>
          <w:tcPr/>
          <w:p>
            <w:pPr>
              <w:pStyle w:val="Compact"/>
              <w:jc w:val="left"/>
            </w:pPr>
            <w:r>
              <w:t xml:space="preserve">Technical Due Diligence Support – Petroleum Engineer review of historical well data, seismic interpretation, and geological reports for potential acquisition targets. Includes two (2) presentation sessions in Chile Santiago.</w:t>
            </w:r>
          </w:p>
        </w:tc>
        <w:tc>
          <w:tcPr/>
          <w:p>
            <w:pPr>
              <w:pStyle w:val="Compact"/>
              <w:jc w:val="left"/>
            </w:pPr>
            <w:r>
              <w:t xml:space="preserve">1</w:t>
            </w:r>
          </w:p>
        </w:tc>
        <w:tc>
          <w:tcPr/>
          <w:p>
            <w:pPr>
              <w:pStyle w:val="Compact"/>
              <w:jc w:val="left"/>
            </w:pPr>
            <w:r>
              <w:t xml:space="preserve">Lot</w:t>
            </w:r>
          </w:p>
        </w:tc>
        <w:tc>
          <w:tcPr/>
          <w:p>
            <w:pPr>
              <w:pStyle w:val="Compact"/>
              <w:jc w:val="left"/>
            </w:pPr>
            <w:r>
              <w:t xml:space="preserve">18,900,000</w:t>
            </w:r>
          </w:p>
        </w:tc>
        <w:tc>
          <w:tcPr/>
          <w:p>
            <w:pPr>
              <w:pStyle w:val="Compact"/>
              <w:jc w:val="left"/>
            </w:pPr>
            <w:r>
              <w:t xml:space="preserve">18,900,000</w:t>
            </w:r>
          </w:p>
        </w:tc>
      </w:tr>
      <w:tr>
        <w:tc>
          <w:tcPr/>
          <w:p>
            <w:pPr>
              <w:pStyle w:val="Compact"/>
              <w:jc w:val="left"/>
            </w:pPr>
            <w:r>
              <w:t xml:space="preserve">5</w:t>
            </w:r>
          </w:p>
        </w:tc>
        <w:tc>
          <w:tcPr/>
          <w:p>
            <w:pPr>
              <w:pStyle w:val="Compact"/>
              <w:jc w:val="left"/>
            </w:pPr>
            <w:r>
              <w:t xml:space="preserve">Regulatory Compliance Review – Verification of all engineering deliverables against Chilean petroleum regulations (Ley 18.097) and CNDC technical standards. Final compliance certificate issued from Chile Santiago office.</w:t>
            </w:r>
          </w:p>
        </w:tc>
        <w:tc>
          <w:tcPr/>
          <w:p>
            <w:pPr>
              <w:pStyle w:val="Compact"/>
              <w:jc w:val="left"/>
            </w:pPr>
            <w:r>
              <w:t xml:space="preserve">1</w:t>
            </w:r>
          </w:p>
        </w:tc>
        <w:tc>
          <w:tcPr/>
          <w:p>
            <w:pPr>
              <w:pStyle w:val="Compact"/>
              <w:jc w:val="left"/>
            </w:pPr>
            <w:r>
              <w:t xml:space="preserve">Lot</w:t>
            </w:r>
          </w:p>
        </w:tc>
        <w:tc>
          <w:tcPr/>
          <w:p>
            <w:pPr>
              <w:pStyle w:val="Compact"/>
              <w:jc w:val="left"/>
            </w:pPr>
            <w:r>
              <w:t xml:space="preserve">7,450,000</w:t>
            </w:r>
          </w:p>
        </w:tc>
        <w:tc>
          <w:tcPr/>
          <w:p>
            <w:pPr>
              <w:pStyle w:val="Compact"/>
              <w:jc w:val="left"/>
            </w:pPr>
            <w:r>
              <w:t xml:space="preserve">7,450,000</w:t>
            </w:r>
          </w:p>
        </w:tc>
      </w:tr>
      <w:tr>
        <w:tc>
          <w:tcPr/>
          <w:p>
            <w:pPr>
              <w:pStyle w:val="Compact"/>
              <w:jc w:val="left"/>
            </w:pPr>
            <w:r>
              <w:t xml:space="preserve">6</w:t>
            </w:r>
          </w:p>
        </w:tc>
        <w:tc>
          <w:tcPr/>
          <w:p>
            <w:pPr>
              <w:pStyle w:val="Compact"/>
              <w:jc w:val="left"/>
            </w:pPr>
            <w:r>
              <w:t xml:space="preserve">Travel and Accommodation – Round-trip travel from Chile Santiago to offshore platform (4 trips), accommodation, and per diem for fieldwork periods.</w:t>
            </w:r>
          </w:p>
        </w:tc>
        <w:tc>
          <w:tcPr/>
          <w:p>
            <w:pPr>
              <w:pStyle w:val="Compact"/>
              <w:jc w:val="left"/>
            </w:pPr>
            <w:r>
              <w:t xml:space="preserve">4</w:t>
            </w:r>
          </w:p>
        </w:tc>
        <w:tc>
          <w:tcPr/>
          <w:p>
            <w:pPr>
              <w:pStyle w:val="Compact"/>
              <w:jc w:val="left"/>
            </w:pPr>
            <w:r>
              <w:t xml:space="preserve">Trips</w:t>
            </w:r>
          </w:p>
        </w:tc>
        <w:tc>
          <w:tcPr/>
          <w:p>
            <w:pPr>
              <w:pStyle w:val="Compact"/>
              <w:jc w:val="left"/>
            </w:pPr>
            <w:r>
              <w:t xml:space="preserve">2,800,000</w:t>
            </w:r>
          </w:p>
        </w:tc>
        <w:tc>
          <w:tcPr/>
          <w:p>
            <w:pPr>
              <w:pStyle w:val="Compact"/>
              <w:jc w:val="left"/>
            </w:pPr>
            <w:r>
              <w:t xml:space="preserve">11,200,000</w:t>
            </w:r>
          </w:p>
        </w:tc>
      </w:tr>
      <w:tr>
        <w:tc>
          <w:tcPr/>
          <w:p>
            <w:pPr>
              <w:pStyle w:val="Compact"/>
              <w:jc w:val="left"/>
            </w:pPr>
            <w:r>
              <w:t xml:space="preserve">7</w:t>
            </w:r>
          </w:p>
        </w:tc>
        <w:tc>
          <w:tcPr/>
          <w:p>
            <w:pPr>
              <w:pStyle w:val="Compact"/>
              <w:jc w:val="left"/>
            </w:pPr>
            <w:r>
              <w:t xml:space="preserve">Software Licensing and Computational Resources – Temporary license for reservoir simulation software (Eclipse/CMG) and high-performance computing allocation for the duration of the project.</w:t>
            </w:r>
          </w:p>
        </w:tc>
        <w:tc>
          <w:tcPr/>
          <w:p>
            <w:pPr>
              <w:pStyle w:val="Compact"/>
              <w:jc w:val="left"/>
            </w:pPr>
            <w:r>
              <w:t xml:space="preserve">1</w:t>
            </w:r>
          </w:p>
        </w:tc>
        <w:tc>
          <w:tcPr/>
          <w:p>
            <w:pPr>
              <w:pStyle w:val="Compact"/>
              <w:jc w:val="left"/>
            </w:pPr>
            <w:r>
              <w:t xml:space="preserve">Lot</w:t>
            </w:r>
          </w:p>
        </w:tc>
        <w:tc>
          <w:tcPr/>
          <w:p>
            <w:pPr>
              <w:pStyle w:val="Compact"/>
              <w:jc w:val="left"/>
            </w:pPr>
            <w:r>
              <w:t xml:space="preserve">9,600,000</w:t>
            </w:r>
          </w:p>
        </w:tc>
        <w:tc>
          <w:tcPr/>
          <w:p>
            <w:pPr>
              <w:pStyle w:val="Compact"/>
              <w:jc w:val="left"/>
            </w:pPr>
            <w:r>
              <w:t xml:space="preserve">9,600,000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(CLP):</w:t>
            </w:r>
          </w:p>
        </w:tc>
        <w:tc>
          <w:tcPr/>
          <w:p>
            <w:pPr>
              <w:pStyle w:val="Compact"/>
              <w:jc w:val="left"/>
            </w:pPr>
            <w:r>
              <w:t xml:space="preserve">156,800,000</w:t>
            </w:r>
          </w:p>
        </w:tc>
      </w:tr>
      <w:tr>
        <w:tc>
          <w:tcPr/>
          <w:p>
            <w:pPr>
              <w:pStyle w:val="Compact"/>
              <w:jc w:val="left"/>
            </w:pPr>
            <w:r>
              <w:t xml:space="preserve">VAT (IVA 19%):</w:t>
            </w:r>
          </w:p>
        </w:tc>
        <w:tc>
          <w:tcPr/>
          <w:p>
            <w:pPr>
              <w:pStyle w:val="Compact"/>
              <w:jc w:val="left"/>
            </w:pPr>
            <w:r>
              <w:t xml:space="preserve">29,792,000</w:t>
            </w:r>
          </w:p>
        </w:tc>
      </w:tr>
      <w:tr>
        <w:tc>
          <w:tcPr/>
          <w:p>
            <w:pPr>
              <w:pStyle w:val="Compact"/>
              <w:jc w:val="left"/>
            </w:pPr>
            <w:r>
              <w:t xml:space="preserve">GRAND TOTAL (CLP):</w:t>
            </w:r>
          </w:p>
        </w:tc>
        <w:tc>
          <w:tcPr/>
          <w:p>
            <w:pPr>
              <w:pStyle w:val="Compact"/>
              <w:jc w:val="left"/>
            </w:pPr>
            <w:r>
              <w:t xml:space="preserve">186,592,000</w:t>
            </w:r>
          </w:p>
        </w:tc>
      </w:tr>
    </w:tbl>
    <w:bookmarkEnd w:id="23"/>
    <w:bookmarkStart w:id="24" w:name="terms-and-conditions"/>
    <w:p>
      <w:pPr>
        <w:pStyle w:val="Heading3"/>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and availability of the</w:t>
      </w:r>
      <w:r>
        <w:t xml:space="preserve"> </w:t>
      </w:r>
      <w:r>
        <w:t xml:space="preserve">Petroleum Engineer</w:t>
      </w:r>
      <w:r>
        <w:t xml:space="preserve"> </w:t>
      </w:r>
      <w:r>
        <w:t xml:space="preserve">may be subject to revision.</w:t>
      </w:r>
    </w:p>
    <w:p>
      <w:pPr>
        <w:numPr>
          <w:ilvl w:val="0"/>
          <w:numId w:val="1001"/>
        </w:numPr>
        <w:pStyle w:val="Compact"/>
      </w:pPr>
      <w:r>
        <w:t xml:space="preserve">Payment terms: 40% advance upon contract signing, 35% upon delivery of the reservoir engineering study and well performance reports, and 25% upon final acceptance of all deliverables. All payments in Chilean Pesos (CLP) via bank transfer to the account designated in Chile Santiago.</w:t>
      </w:r>
    </w:p>
    <w:p>
      <w:pPr>
        <w:numPr>
          <w:ilvl w:val="0"/>
          <w:numId w:val="1001"/>
        </w:numPr>
        <w:pStyle w:val="Compact"/>
      </w:pPr>
      <w:r>
        <w:t xml:space="preserve">The</w:t>
      </w:r>
      <w:r>
        <w:t xml:space="preserve"> </w:t>
      </w:r>
      <w:r>
        <w:t xml:space="preserve">Petroleum Engineer</w:t>
      </w:r>
      <w:r>
        <w:t xml:space="preserve"> </w:t>
      </w:r>
      <w:r>
        <w:t xml:space="preserve">shall maintain full professional liability insurance and comply with all occupational health and safety regulations applicable to petroleum operations in Chile.</w:t>
      </w:r>
    </w:p>
    <w:p>
      <w:pPr>
        <w:numPr>
          <w:ilvl w:val="0"/>
          <w:numId w:val="1001"/>
        </w:numPr>
        <w:pStyle w:val="Compact"/>
      </w:pPr>
      <w:r>
        <w:t xml:space="preserve">All intellectual property generated under this engagement shall be the exclusive property of the client upon full payment. The</w:t>
      </w:r>
      <w:r>
        <w:t xml:space="preserve"> </w:t>
      </w:r>
      <w:r>
        <w:t xml:space="preserve">Petroleum Engineer</w:t>
      </w:r>
      <w:r>
        <w:t xml:space="preserve"> </w:t>
      </w:r>
      <w:r>
        <w:t xml:space="preserve">retains the right to reference the project in professional portfolios with prior written consent.</w:t>
      </w:r>
    </w:p>
    <w:p>
      <w:pPr>
        <w:numPr>
          <w:ilvl w:val="0"/>
          <w:numId w:val="1001"/>
        </w:numPr>
        <w:pStyle w:val="Compact"/>
      </w:pPr>
      <w:r>
        <w:t xml:space="preserve">Force majeure events, including but not limited to natural disasters, government regulatory changes, or port closures affecting access to offshore sites from</w:t>
      </w:r>
      <w:r>
        <w:t xml:space="preserve"> </w:t>
      </w:r>
      <w:r>
        <w:t xml:space="preserve">Chile Santiago</w:t>
      </w:r>
      <w:r>
        <w:t xml:space="preserve">, shall extend the project timeline proportionally without penalty to either party.</w:t>
      </w:r>
    </w:p>
    <w:p>
      <w:pPr>
        <w:numPr>
          <w:ilvl w:val="0"/>
          <w:numId w:val="1001"/>
        </w:numPr>
        <w:pStyle w:val="Compact"/>
      </w:pPr>
      <w:r>
        <w:t xml:space="preserve">Any disputes arising from this</w:t>
      </w:r>
      <w:r>
        <w:t xml:space="preserve"> </w:t>
      </w:r>
      <w:r>
        <w:t xml:space="preserve">Quotation Estimate</w:t>
      </w:r>
      <w:r>
        <w:t xml:space="preserve"> </w:t>
      </w:r>
      <w:r>
        <w:t xml:space="preserve">and subsequent contract shall be resolved through arbitration in Santiago, Chile, in accordance with the rules of the Chilean Chamber of Commerce.</w:t>
      </w:r>
    </w:p>
    <w:p>
      <w:pPr>
        <w:numPr>
          <w:ilvl w:val="0"/>
          <w:numId w:val="1001"/>
        </w:numPr>
        <w:pStyle w:val="Compact"/>
      </w:pPr>
      <w:r>
        <w:t xml:space="preserve">This document constitutes a</w:t>
      </w:r>
      <w:r>
        <w:t xml:space="preserve"> </w:t>
      </w:r>
      <w:r>
        <w:t xml:space="preserve">Quotation Estimate</w:t>
      </w:r>
      <w:r>
        <w:t xml:space="preserve"> </w:t>
      </w:r>
      <w:r>
        <w:t xml:space="preserve">only and does not constitute a binding contract until a formal service agreement is executed by both parties.</w:t>
      </w:r>
    </w:p>
    <w:bookmarkEnd w:id="24"/>
    <w:bookmarkStart w:id="25" w:name="acceptance-and-authorization"/>
    <w:p>
      <w:pPr>
        <w:pStyle w:val="Heading3"/>
      </w:pPr>
      <w:r>
        <w:t xml:space="preserve">4. Acceptance and Authorization</w:t>
      </w:r>
    </w:p>
    <w:p>
      <w:pPr>
        <w:pStyle w:val="FirstParagraph"/>
      </w:pPr>
      <w:r>
        <w:t xml:space="preserve">Prepared by:</w:t>
      </w:r>
    </w:p>
    <w:p>
      <w:pPr>
        <w:pStyle w:val="BodyText"/>
      </w:pPr>
      <w:r>
        <w:t xml:space="preserve">Ing. Carlos Mendoza R.</w:t>
      </w:r>
    </w:p>
    <w:p>
      <w:pPr>
        <w:pStyle w:val="BodyText"/>
      </w:pPr>
      <w:r>
        <w:t xml:space="preserve">Senior Petroleum Engineer</w:t>
      </w:r>
    </w:p>
    <w:p>
      <w:pPr>
        <w:pStyle w:val="BodyText"/>
      </w:pPr>
      <w:r>
        <w:t xml:space="preserve">Andes Petroleum Consulting SpA</w:t>
      </w:r>
    </w:p>
    <w:p>
      <w:pPr>
        <w:pStyle w:val="BodyText"/>
      </w:pPr>
      <w:r>
        <w:t xml:space="preserve">Signature &amp; Date</w:t>
      </w:r>
    </w:p>
    <w:p>
      <w:pPr>
        <w:pStyle w:val="BodyText"/>
      </w:pPr>
      <w:r>
        <w:t xml:space="preserve">Accepted by (Client):</w:t>
      </w:r>
    </w:p>
    <w:p>
      <w:pPr>
        <w:pStyle w:val="BodyText"/>
      </w:pPr>
      <w:r>
        <w:t xml:space="preserve">PetroAndes Exploración S.A.</w:t>
      </w:r>
    </w:p>
    <w:p>
      <w:pPr>
        <w:pStyle w:val="BodyText"/>
      </w:pPr>
      <w:r>
        <w:t xml:space="preserve">Authorized Representative</w:t>
      </w:r>
    </w:p>
    <w:p>
      <w:pPr>
        <w:pStyle w:val="BodyText"/>
      </w:pPr>
      <w:r>
        <w:t xml:space="preserve">Chile Santiago</w:t>
      </w:r>
    </w:p>
    <w:p>
      <w:pPr>
        <w:pStyle w:val="BodyText"/>
      </w:pPr>
      <w:r>
        <w:t xml:space="preserve">Signature, Name &amp; RUT</w:t>
      </w:r>
    </w:p>
    <w:p>
      <w:pPr>
        <w:pStyle w:val="BodyText"/>
      </w:pPr>
      <w:r>
        <w:t xml:space="preserve">This Quotation Estimate (QTE-2025-0847) was prepared by Andes Petroleum Consulting SpA, located in Chile Santiago, for the provision of Petroleum Engineer professional services. All prices are expressed in Chilean Pesos (CLP) and include applicable taxes as indicated. This document is confidential and intended solely for the named recipient.</w:t>
      </w:r>
    </w:p>
    <w:p>
      <w:pPr>
        <w:pStyle w:val="BodyText"/>
      </w:pPr>
      <w:r>
        <w:t xml:space="preserve">© 2025 Andes Petroleum Consulting SpA – Chile Santiago.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Chile Santiago</dc:title>
  <dc:creator/>
  <dc:language>en</dc:language>
  <cp:keywords/>
  <dcterms:created xsi:type="dcterms:W3CDTF">2026-10-10T01:55:19Z</dcterms:created>
  <dcterms:modified xsi:type="dcterms:W3CDTF">2026-10-10T01:55:19Z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