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quotation-estimate"/>
    <w:p>
      <w:pPr>
        <w:pStyle w:val="Heading1"/>
      </w:pPr>
      <w:r>
        <w:t xml:space="preserve">QUOTATION ESTIMATE</w:t>
      </w:r>
    </w:p>
    <w:p>
      <w:pPr>
        <w:pStyle w:val="FirstParagraph"/>
      </w:pPr>
      <w:r>
        <w:rPr>
          <w:bCs/>
          <w:b/>
        </w:rPr>
        <w:t xml:space="preserve">Beijing SinoPetro Engineering Consultants Co., Ltd.</w:t>
      </w:r>
    </w:p>
    <w:p>
      <w:pPr>
        <w:pStyle w:val="BodyText"/>
      </w:pPr>
      <w:r>
        <w:t xml:space="preserve">No. 88 Chaoyang District, Beijing, China | Tel: +86-10-8876-5432 | Email: estimates@sinopetro-eng.cn</w:t>
      </w:r>
    </w:p>
    <w:p>
      <w:pPr>
        <w:pStyle w:val="BodyText"/>
      </w:pPr>
      <w:r>
        <w:t xml:space="preserve">Unified Social Credit Code: 91110105MA01KX7P2B</w:t>
      </w:r>
    </w:p>
    <w:bookmarkEnd w:id="20"/>
    <w:bookmarkStart w:id="21" w:name="quotation-estimate-reference-details"/>
    <w:p>
      <w:pPr>
        <w:pStyle w:val="Heading2"/>
      </w:pPr>
      <w:r>
        <w:t xml:space="preserve">1. Quotation Estimate Reference Details</w:t>
      </w:r>
    </w:p>
    <w:p>
      <w:pPr>
        <w:pStyle w:val="FirstParagraph"/>
      </w:pPr>
      <w:r>
        <w:t xml:space="preserve">Quotation Estimate No.:</w:t>
      </w:r>
      <w:r>
        <w:t xml:space="preserve"> </w:t>
      </w:r>
      <w:r>
        <w:t xml:space="preserve">QTE-BJ-2025-0417</w:t>
      </w:r>
    </w:p>
    <w:p>
      <w:pPr>
        <w:pStyle w:val="BodyText"/>
      </w:pPr>
      <w:r>
        <w:t xml:space="preserve">Date of Issue:</w:t>
      </w:r>
      <w:r>
        <w:t xml:space="preserve"> </w:t>
      </w:r>
      <w:r>
        <w:t xml:space="preserve">15 June 2025</w:t>
      </w:r>
    </w:p>
    <w:p>
      <w:pPr>
        <w:pStyle w:val="BodyText"/>
      </w:pPr>
      <w:r>
        <w:t xml:space="preserve">Validity Period:</w:t>
      </w:r>
      <w:r>
        <w:t xml:space="preserve"> </w:t>
      </w:r>
      <w:r>
        <w:t xml:space="preserve">60 calendar days from date of issue</w:t>
      </w:r>
    </w:p>
    <w:p>
      <w:pPr>
        <w:pStyle w:val="BodyText"/>
      </w:pPr>
      <w:r>
        <w:t xml:space="preserve">Currency:</w:t>
      </w:r>
      <w:r>
        <w:t xml:space="preserve"> </w:t>
      </w:r>
      <w:r>
        <w:t xml:space="preserve">Chinese Yuan (CNY / RMB)</w:t>
      </w:r>
    </w:p>
    <w:p>
      <w:pPr>
        <w:pStyle w:val="BodyText"/>
      </w:pPr>
      <w:r>
        <w:t xml:space="preserve">Prepared For:</w:t>
      </w:r>
      <w:r>
        <w:t xml:space="preserve"> </w:t>
      </w:r>
      <w:r>
        <w:t xml:space="preserve">China National Petroleum Corporation (CNPC)</w:t>
      </w:r>
    </w:p>
    <w:p>
      <w:pPr>
        <w:pStyle w:val="BodyText"/>
      </w:pPr>
      <w:r>
        <w:t xml:space="preserve">Project Site:</w:t>
      </w:r>
      <w:r>
        <w:t xml:space="preserve"> </w:t>
      </w:r>
      <w:r>
        <w:t xml:space="preserve">Bohai Bay Offshore Platform, China Beijing Administrative Zone</w:t>
      </w:r>
    </w:p>
    <w:p>
      <w:pPr>
        <w:pStyle w:val="BodyText"/>
      </w:pPr>
      <w:r>
        <w:t xml:space="preserve">Project Reference:</w:t>
      </w:r>
      <w:r>
        <w:t xml:space="preserve"> </w:t>
      </w:r>
      <w:r>
        <w:t xml:space="preserve">CNPC-BOH-2025-Phase III</w:t>
      </w:r>
    </w:p>
    <w:p>
      <w:pPr>
        <w:pStyle w:val="BodyText"/>
      </w:pPr>
      <w:r>
        <w:t xml:space="preserve">Contact Person:</w:t>
      </w:r>
      <w:r>
        <w:t xml:space="preserve"> </w:t>
      </w:r>
      <w:r>
        <w:t xml:space="preserve">Mr. Zhang Wei, Procurement Director</w:t>
      </w:r>
    </w:p>
    <w:bookmarkEnd w:id="21"/>
    <w:bookmarkStart w:id="22" w:name="X03e367880874b7dd582ed01b6554b3fb5b39663"/>
    <w:p>
      <w:pPr>
        <w:pStyle w:val="Heading2"/>
      </w:pPr>
      <w:r>
        <w:t xml:space="preserve">2. Scope of Work – Petroleum Engineer Services in China Beijing</w:t>
      </w:r>
    </w:p>
    <w:p>
      <w:pPr>
        <w:pStyle w:val="FirstParagraph"/>
      </w:pPr>
      <w:r>
        <w:t xml:space="preserve">This Quotation Estimate is issued by Beijing SinoPetro Engineering Consultants Co., Ltd. in response to the formal Request for Quotation (RFQ) submitted by China National Petroleum Corporation for the engagement of a senior</w:t>
      </w:r>
      <w:r>
        <w:t xml:space="preserve"> </w:t>
      </w:r>
      <w:r>
        <w:rPr>
          <w:bCs/>
          <w:b/>
        </w:rPr>
        <w:t xml:space="preserve">Petroleum Engineer</w:t>
      </w:r>
      <w:r>
        <w:t xml:space="preserve"> </w:t>
      </w:r>
      <w:r>
        <w:t xml:space="preserve">to provide comprehensive technical advisory and operational oversight services. The scope of work for this Petroleum Engineer assignment is specifically tailored to the operational requirements of the Bohai Bay offshore drilling and production facilities under the administrative jurisdiction of China Beijing.</w:t>
      </w:r>
    </w:p>
    <w:p>
      <w:pPr>
        <w:pStyle w:val="BodyText"/>
      </w:pPr>
      <w:r>
        <w:t xml:space="preserve">The Petroleum Engineer shall be responsible for the following deliverables throughout the contract period:</w:t>
      </w:r>
    </w:p>
    <w:p>
      <w:pPr>
        <w:numPr>
          <w:ilvl w:val="0"/>
          <w:numId w:val="1001"/>
        </w:numPr>
        <w:pStyle w:val="Compact"/>
      </w:pPr>
      <w:r>
        <w:t xml:space="preserve">Reservoir characterization and production optimization for the Bohai Bay oil fields, including wellbore integrity assessments and completion design reviews.</w:t>
      </w:r>
    </w:p>
    <w:p>
      <w:pPr>
        <w:numPr>
          <w:ilvl w:val="0"/>
          <w:numId w:val="1001"/>
        </w:numPr>
        <w:pStyle w:val="Compact"/>
      </w:pPr>
      <w:r>
        <w:t xml:space="preserve">Development of enhanced oil recovery (EOR) strategies aligned with the China Beijing municipal environmental protection regulations and CNPC corporate sustainability mandates.</w:t>
      </w:r>
    </w:p>
    <w:p>
      <w:pPr>
        <w:numPr>
          <w:ilvl w:val="0"/>
          <w:numId w:val="1001"/>
        </w:numPr>
        <w:pStyle w:val="Compact"/>
      </w:pPr>
      <w:r>
        <w:t xml:space="preserve">Monthly technical reporting to the CNPC project management office located in the China Beijing headquarters, including fluid property analyses, pressure transient interpretations, and production forecasting models.</w:t>
      </w:r>
    </w:p>
    <w:p>
      <w:pPr>
        <w:numPr>
          <w:ilvl w:val="0"/>
          <w:numId w:val="1001"/>
        </w:numPr>
        <w:pStyle w:val="Compact"/>
      </w:pPr>
      <w:r>
        <w:t xml:space="preserve">Supervision of drilling operations, cementing programs, and well-testing activities conducted at the offshore platform sites within the China Beijing maritime operational zone.</w:t>
      </w:r>
    </w:p>
    <w:p>
      <w:pPr>
        <w:numPr>
          <w:ilvl w:val="0"/>
          <w:numId w:val="1001"/>
        </w:numPr>
        <w:pStyle w:val="Compact"/>
      </w:pPr>
      <w:r>
        <w:t xml:space="preserve">Coordination with local regulatory bodies in China Beijing, including the National Energy Administration (NEA) and the Ministry of Ecology and Environment, to ensure full compliance with all applicable petroleum engineering standards.</w:t>
      </w:r>
    </w:p>
    <w:p>
      <w:pPr>
        <w:numPr>
          <w:ilvl w:val="0"/>
          <w:numId w:val="1001"/>
        </w:numPr>
        <w:pStyle w:val="Compact"/>
      </w:pPr>
      <w:r>
        <w:t xml:space="preserve">Preparation of a final technical dossier summarizing all Petroleum Engineer findings, recommendations, and operational data for the China Beijing project archive.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Petroleum Engineer – Monthly Technical Advisory &amp; On-Site Supervision (China Beijing / Bohai Bay)</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185,000.00</w:t>
            </w:r>
          </w:p>
        </w:tc>
        <w:tc>
          <w:tcPr/>
          <w:p>
            <w:pPr>
              <w:pStyle w:val="Compact"/>
              <w:jc w:val="left"/>
            </w:pPr>
            <w:r>
              <w:t xml:space="preserve">2,220,000.00</w:t>
            </w:r>
          </w:p>
        </w:tc>
        <w:tc>
          <w:tcPr/>
          <w:p>
            <w:pPr>
              <w:pStyle w:val="Compact"/>
              <w:jc w:val="left"/>
            </w:pPr>
            <w:r>
              <w:t xml:space="preserve">12 months</w:t>
            </w:r>
          </w:p>
        </w:tc>
      </w:tr>
      <w:tr>
        <w:tc>
          <w:tcPr/>
          <w:p>
            <w:pPr>
              <w:pStyle w:val="Compact"/>
              <w:jc w:val="left"/>
            </w:pPr>
            <w:r>
              <w:t xml:space="preserve">2</w:t>
            </w:r>
          </w:p>
        </w:tc>
        <w:tc>
          <w:tcPr/>
          <w:p>
            <w:pPr>
              <w:pStyle w:val="Compact"/>
              <w:jc w:val="left"/>
            </w:pPr>
            <w:r>
              <w:t xml:space="preserve">Reservoir Modeling &amp; Production Forecasting Software License (Petroleum Engineer workstation)</w:t>
            </w:r>
          </w:p>
        </w:tc>
        <w:tc>
          <w:tcPr/>
          <w:p>
            <w:pPr>
              <w:pStyle w:val="Compact"/>
              <w:jc w:val="left"/>
            </w:pPr>
            <w:r>
              <w:t xml:space="preserve">1</w:t>
            </w:r>
          </w:p>
        </w:tc>
        <w:tc>
          <w:tcPr/>
          <w:p>
            <w:pPr>
              <w:pStyle w:val="Compact"/>
              <w:jc w:val="left"/>
            </w:pPr>
            <w:r>
              <w:t xml:space="preserve">Set</w:t>
            </w:r>
          </w:p>
        </w:tc>
        <w:tc>
          <w:tcPr/>
          <w:p>
            <w:pPr>
              <w:pStyle w:val="Compact"/>
              <w:jc w:val="left"/>
            </w:pPr>
            <w:r>
              <w:t xml:space="preserve">320,000.00</w:t>
            </w:r>
          </w:p>
        </w:tc>
        <w:tc>
          <w:tcPr/>
          <w:p>
            <w:pPr>
              <w:pStyle w:val="Compact"/>
              <w:jc w:val="left"/>
            </w:pPr>
            <w:r>
              <w:t xml:space="preserve">320,000.00</w:t>
            </w:r>
          </w:p>
        </w:tc>
        <w:tc>
          <w:tcPr/>
          <w:p>
            <w:pPr>
              <w:pStyle w:val="Compact"/>
              <w:jc w:val="left"/>
            </w:pPr>
            <w:r>
              <w:t xml:space="preserve">One-time</w:t>
            </w:r>
          </w:p>
        </w:tc>
      </w:tr>
      <w:tr>
        <w:tc>
          <w:tcPr/>
          <w:p>
            <w:pPr>
              <w:pStyle w:val="Compact"/>
              <w:jc w:val="left"/>
            </w:pPr>
            <w:r>
              <w:t xml:space="preserve">3</w:t>
            </w:r>
          </w:p>
        </w:tc>
        <w:tc>
          <w:tcPr/>
          <w:p>
            <w:pPr>
              <w:pStyle w:val="Compact"/>
              <w:jc w:val="left"/>
            </w:pPr>
            <w:r>
              <w:t xml:space="preserve">Wellbore Integrity Assessment &amp; NDT Inspection (per well)</w:t>
            </w:r>
          </w:p>
        </w:tc>
        <w:tc>
          <w:tcPr/>
          <w:p>
            <w:pPr>
              <w:pStyle w:val="Compact"/>
              <w:jc w:val="left"/>
            </w:pPr>
            <w:r>
              <w:t xml:space="preserve">8</w:t>
            </w:r>
          </w:p>
        </w:tc>
        <w:tc>
          <w:tcPr/>
          <w:p>
            <w:pPr>
              <w:pStyle w:val="Compact"/>
              <w:jc w:val="left"/>
            </w:pPr>
            <w:r>
              <w:t xml:space="preserve">Well</w:t>
            </w:r>
          </w:p>
        </w:tc>
        <w:tc>
          <w:tcPr/>
          <w:p>
            <w:pPr>
              <w:pStyle w:val="Compact"/>
              <w:jc w:val="left"/>
            </w:pPr>
            <w:r>
              <w:t xml:space="preserve">95,000.00</w:t>
            </w:r>
          </w:p>
        </w:tc>
        <w:tc>
          <w:tcPr/>
          <w:p>
            <w:pPr>
              <w:pStyle w:val="Compact"/>
              <w:jc w:val="left"/>
            </w:pPr>
            <w:r>
              <w:t xml:space="preserve">760,000.00</w:t>
            </w:r>
          </w:p>
        </w:tc>
        <w:tc>
          <w:tcPr/>
          <w:p>
            <w:pPr>
              <w:pStyle w:val="Compact"/>
              <w:jc w:val="left"/>
            </w:pPr>
            <w:r>
              <w:t xml:space="preserve">As scheduled</w:t>
            </w:r>
          </w:p>
        </w:tc>
      </w:tr>
      <w:tr>
        <w:tc>
          <w:tcPr/>
          <w:p>
            <w:pPr>
              <w:pStyle w:val="Compact"/>
              <w:jc w:val="left"/>
            </w:pPr>
            <w:r>
              <w:t xml:space="preserve">4</w:t>
            </w:r>
          </w:p>
        </w:tc>
        <w:tc>
          <w:tcPr/>
          <w:p>
            <w:pPr>
              <w:pStyle w:val="Compact"/>
              <w:jc w:val="left"/>
            </w:pPr>
            <w:r>
              <w:t xml:space="preserve">Enhanced Oil Recovery Feasibility Study – China Beijing Regulatory Compliance Package</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450,000.00</w:t>
            </w:r>
          </w:p>
        </w:tc>
        <w:tc>
          <w:tcPr/>
          <w:p>
            <w:pPr>
              <w:pStyle w:val="Compact"/>
              <w:jc w:val="left"/>
            </w:pPr>
            <w:r>
              <w:t xml:space="preserve">450,000.00</w:t>
            </w:r>
          </w:p>
        </w:tc>
        <w:tc>
          <w:tcPr/>
          <w:p>
            <w:pPr>
              <w:pStyle w:val="Compact"/>
              <w:jc w:val="left"/>
            </w:pPr>
            <w:r>
              <w:t xml:space="preserve">3 months</w:t>
            </w:r>
          </w:p>
        </w:tc>
      </w:tr>
      <w:tr>
        <w:tc>
          <w:tcPr/>
          <w:p>
            <w:pPr>
              <w:pStyle w:val="Compact"/>
              <w:jc w:val="left"/>
            </w:pPr>
            <w:r>
              <w:t xml:space="preserve">5</w:t>
            </w:r>
          </w:p>
        </w:tc>
        <w:tc>
          <w:tcPr/>
          <w:p>
            <w:pPr>
              <w:pStyle w:val="Compact"/>
              <w:jc w:val="left"/>
            </w:pPr>
            <w:r>
              <w:t xml:space="preserve">Travel, Accommodation &amp; Per Diem – Petroleum Engineer (Beijing to Bohai Bay Platform)</w:t>
            </w:r>
          </w:p>
        </w:tc>
        <w:tc>
          <w:tcPr/>
          <w:p>
            <w:pPr>
              <w:pStyle w:val="Compact"/>
              <w:jc w:val="left"/>
            </w:pPr>
            <w:r>
              <w:t xml:space="preserve">48</w:t>
            </w:r>
          </w:p>
        </w:tc>
        <w:tc>
          <w:tcPr/>
          <w:p>
            <w:pPr>
              <w:pStyle w:val="Compact"/>
              <w:jc w:val="left"/>
            </w:pPr>
            <w:r>
              <w:t xml:space="preserve">Day</w:t>
            </w:r>
          </w:p>
        </w:tc>
        <w:tc>
          <w:tcPr/>
          <w:p>
            <w:pPr>
              <w:pStyle w:val="Compact"/>
              <w:jc w:val="left"/>
            </w:pPr>
            <w:r>
              <w:t xml:space="preserve">3,200.00</w:t>
            </w:r>
          </w:p>
        </w:tc>
        <w:tc>
          <w:tcPr/>
          <w:p>
            <w:pPr>
              <w:pStyle w:val="Compact"/>
              <w:jc w:val="left"/>
            </w:pPr>
            <w:r>
              <w:t xml:space="preserve">153,600.00</w:t>
            </w:r>
          </w:p>
        </w:tc>
        <w:tc>
          <w:tcPr/>
          <w:p>
            <w:pPr>
              <w:pStyle w:val="Compact"/>
              <w:jc w:val="left"/>
            </w:pPr>
            <w:r>
              <w:t xml:space="preserve">12 months</w:t>
            </w:r>
          </w:p>
        </w:tc>
      </w:tr>
      <w:tr>
        <w:tc>
          <w:tcPr/>
          <w:p>
            <w:pPr>
              <w:pStyle w:val="Compact"/>
              <w:jc w:val="left"/>
            </w:pPr>
            <w:r>
              <w:t xml:space="preserve">6</w:t>
            </w:r>
          </w:p>
        </w:tc>
        <w:tc>
          <w:tcPr/>
          <w:p>
            <w:pPr>
              <w:pStyle w:val="Compact"/>
              <w:jc w:val="left"/>
            </w:pPr>
            <w:r>
              <w:t xml:space="preserve">Technical Documentation, Translation (CN/EN) &amp; Archiving Services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88,000.00</w:t>
            </w:r>
          </w:p>
        </w:tc>
        <w:tc>
          <w:tcPr/>
          <w:p>
            <w:pPr>
              <w:pStyle w:val="Compact"/>
              <w:jc w:val="left"/>
            </w:pPr>
            <w:r>
              <w:t xml:space="preserve">88,000.00</w:t>
            </w:r>
          </w:p>
        </w:tc>
        <w:tc>
          <w:tcPr/>
          <w:p>
            <w:pPr>
              <w:pStyle w:val="Compact"/>
              <w:jc w:val="left"/>
            </w:pPr>
            <w:r>
              <w:t xml:space="preserve">12 months</w:t>
            </w:r>
          </w:p>
        </w:tc>
      </w:tr>
      <w:tr>
        <w:tc>
          <w:tcPr/>
          <w:p>
            <w:pPr>
              <w:pStyle w:val="Compact"/>
              <w:jc w:val="left"/>
            </w:pPr>
            <w:r>
              <w:t xml:space="preserve">7</w:t>
            </w:r>
          </w:p>
        </w:tc>
        <w:tc>
          <w:tcPr/>
          <w:p>
            <w:pPr>
              <w:pStyle w:val="Compact"/>
              <w:jc w:val="left"/>
            </w:pPr>
            <w:r>
              <w:t xml:space="preserve">Regulatory Filing &amp; Permitting Support – China Beijing Municipal Authorities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65,000.00</w:t>
            </w:r>
          </w:p>
        </w:tc>
        <w:tc>
          <w:tcPr/>
          <w:p>
            <w:pPr>
              <w:pStyle w:val="Compact"/>
              <w:jc w:val="left"/>
            </w:pPr>
            <w:r>
              <w:t xml:space="preserve">65,000.00</w:t>
            </w:r>
          </w:p>
        </w:tc>
        <w:tc>
          <w:tcPr/>
          <w:p>
            <w:pPr>
              <w:pStyle w:val="Compact"/>
              <w:jc w:val="left"/>
            </w:pPr>
            <w:r>
              <w:t xml:space="preserve">As required</w:t>
            </w:r>
          </w:p>
        </w:tc>
      </w:tr>
      <w:tr>
        <w:tc>
          <w:tcPr>
            <w:gridSpan w:val="5"/>
          </w:tcPr>
          <w:p>
            <w:pPr>
              <w:pStyle w:val="Compact"/>
              <w:jc w:val="right"/>
            </w:pPr>
            <w:r>
              <w:t xml:space="preserve">Subtotal (CNY)</w:t>
            </w:r>
          </w:p>
        </w:tc>
        <w:tc>
          <w:tcPr/>
          <w:p>
            <w:pPr>
              <w:pStyle w:val="Compact"/>
              <w:jc w:val="left"/>
            </w:pPr>
            <w:r>
              <w:t xml:space="preserve">4,056,600.00</w:t>
            </w:r>
          </w:p>
        </w:tc>
        <w:tc>
          <w:tcPr/>
          <w:p>
            <w:pPr>
              <w:pStyle w:val="Compact"/>
            </w:pPr>
          </w:p>
        </w:tc>
      </w:tr>
      <w:tr>
        <w:tc>
          <w:tcPr>
            <w:gridSpan w:val="5"/>
          </w:tcPr>
          <w:p>
            <w:pPr>
              <w:pStyle w:val="Compact"/>
              <w:jc w:val="right"/>
            </w:pPr>
            <w:r>
              <w:t xml:space="preserve">VAT (13%)</w:t>
            </w:r>
          </w:p>
        </w:tc>
        <w:tc>
          <w:tcPr/>
          <w:p>
            <w:pPr>
              <w:pStyle w:val="Compact"/>
              <w:jc w:val="left"/>
            </w:pPr>
            <w:r>
              <w:t xml:space="preserve">527,358.00</w:t>
            </w:r>
          </w:p>
        </w:tc>
        <w:tc>
          <w:tcPr/>
          <w:p>
            <w:pPr>
              <w:pStyle w:val="Compact"/>
            </w:pPr>
          </w:p>
        </w:tc>
      </w:tr>
      <w:tr>
        <w:tc>
          <w:tcPr>
            <w:gridSpan w:val="5"/>
          </w:tcPr>
          <w:p>
            <w:pPr>
              <w:pStyle w:val="Compact"/>
              <w:jc w:val="right"/>
            </w:pPr>
            <w:r>
              <w:t xml:space="preserve">TOTAL QUOTATION ESTIMATE AMOUNT (CNY)</w:t>
            </w:r>
          </w:p>
        </w:tc>
        <w:tc>
          <w:tcPr/>
          <w:p>
            <w:pPr>
              <w:pStyle w:val="Compact"/>
              <w:jc w:val="left"/>
            </w:pPr>
            <w:r>
              <w:t xml:space="preserve">4,583,958.00</w:t>
            </w:r>
          </w:p>
        </w:tc>
        <w:tc>
          <w:tcPr/>
          <w:p>
            <w:pPr>
              <w:pStyle w:val="Compact"/>
            </w:pPr>
          </w:p>
        </w:tc>
      </w:tr>
    </w:tbl>
    <w:bookmarkEnd w:id="23"/>
    <w:bookmarkStart w:id="24" w:name="payment-schedule"/>
    <w:p>
      <w:pPr>
        <w:pStyle w:val="Heading2"/>
      </w:pPr>
      <w:r>
        <w:t xml:space="preserve">4. Payment Schedule</w:t>
      </w:r>
    </w:p>
    <w:p>
      <w:pPr>
        <w:pStyle w:val="FirstParagraph"/>
      </w:pPr>
      <w:r>
        <w:t xml:space="preserve">This Quotation Estimate for the Petroleum Engineer engagement shall be settled according to the following milestone-based payment schedule, all amounts denominated in CNY and payable via bank transfer to the account of Beijing SinoPetro Engineering Consultants Co., Ltd.:</w:t>
      </w:r>
    </w:p>
    <w:p>
      <w:pPr>
        <w:numPr>
          <w:ilvl w:val="0"/>
          <w:numId w:val="1002"/>
        </w:numPr>
        <w:pStyle w:val="Compact"/>
      </w:pPr>
      <w:r>
        <w:rPr>
          <w:bCs/>
          <w:b/>
        </w:rPr>
        <w:t xml:space="preserve">Advance Payment (30%):</w:t>
      </w:r>
      <w:r>
        <w:t xml:space="preserve"> </w:t>
      </w:r>
      <w:r>
        <w:t xml:space="preserve">CNY 1,375,187.40 – due within 15 business days of contract execution and receipt of the formal Quotation Estimate acceptance.</w:t>
      </w:r>
    </w:p>
    <w:p>
      <w:pPr>
        <w:numPr>
          <w:ilvl w:val="0"/>
          <w:numId w:val="1002"/>
        </w:numPr>
        <w:pStyle w:val="Compact"/>
      </w:pPr>
      <w:r>
        <w:rPr>
          <w:bCs/>
          <w:b/>
        </w:rPr>
        <w:t xml:space="preserve">Progress Payment (40%):</w:t>
      </w:r>
      <w:r>
        <w:t xml:space="preserve"> </w:t>
      </w:r>
      <w:r>
        <w:t xml:space="preserve">CNY 1,833,583.20 – payable in four equal quarterly installments of CNY 458,395.80, due upon submission and approval of each quarterly Petroleum Engineer technical report.</w:t>
      </w:r>
    </w:p>
    <w:p>
      <w:pPr>
        <w:numPr>
          <w:ilvl w:val="0"/>
          <w:numId w:val="1002"/>
        </w:numPr>
        <w:pStyle w:val="Compact"/>
      </w:pPr>
      <w:r>
        <w:rPr>
          <w:bCs/>
          <w:b/>
        </w:rPr>
        <w:t xml:space="preserve">Final Payment (30%):</w:t>
      </w:r>
      <w:r>
        <w:t xml:space="preserve"> </w:t>
      </w:r>
      <w:r>
        <w:t xml:space="preserve">CNY 1,375,187.40 – due within 30 days of successful handover of the final technical dossier and completion of all China Beijing regulatory close-out filings.</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sixty (60) calendar days from the date of issue. Any acceptance beyond this period requires written reconfirmation of all pricing and scope terms.</w:t>
      </w:r>
    </w:p>
    <w:p>
      <w:pPr>
        <w:numPr>
          <w:ilvl w:val="0"/>
          <w:numId w:val="1003"/>
        </w:numPr>
        <w:pStyle w:val="Compact"/>
      </w:pPr>
      <w:r>
        <w:t xml:space="preserve">The Petroleum Engineer assigned to this project shall hold a minimum of ten (10) years of professional experience in offshore petroleum operations and shall possess a valid P.Eng. or equivalent certification recognized by the China Engineering Society.</w:t>
      </w:r>
    </w:p>
    <w:p>
      <w:pPr>
        <w:numPr>
          <w:ilvl w:val="0"/>
          <w:numId w:val="1003"/>
        </w:numPr>
        <w:pStyle w:val="Compact"/>
      </w:pPr>
      <w:r>
        <w:t xml:space="preserve">All work performed under this Quotation Estimate shall comply with the Petroleum Industry Standards of the People's Republic of China (SY/T series) and the specific environmental directives issued by the China Beijing Municipal Government for offshore industrial activities.</w:t>
      </w:r>
    </w:p>
    <w:p>
      <w:pPr>
        <w:numPr>
          <w:ilvl w:val="0"/>
          <w:numId w:val="1003"/>
        </w:numPr>
        <w:pStyle w:val="Compact"/>
      </w:pPr>
      <w:r>
        <w:t xml:space="preserve">Intellectual property generated by the Petroleum Engineer during the course of this engagement shall be jointly owned by the contracting parties, with CNPC retaining primary operational rights within the China Beijing jurisdiction.</w:t>
      </w:r>
    </w:p>
    <w:p>
      <w:pPr>
        <w:numPr>
          <w:ilvl w:val="0"/>
          <w:numId w:val="1003"/>
        </w:numPr>
        <w:pStyle w:val="Compact"/>
      </w:pPr>
      <w:r>
        <w:t xml:space="preserve">Force majeure events, including but not limited to typhoons affecting the Bohai Bay region, government-mandated operational suspensions in China Beijing, or international sanctions, shall suspend performance obligations without penalty to either party.</w:t>
      </w:r>
    </w:p>
    <w:p>
      <w:pPr>
        <w:numPr>
          <w:ilvl w:val="0"/>
          <w:numId w:val="1003"/>
        </w:numPr>
        <w:pStyle w:val="Compact"/>
      </w:pPr>
      <w:r>
        <w:t xml:space="preserve">Disputes arising from this Quotation Estimate shall be resolved through arbitration under the China International Economic and Trade Arbitration Commission (CIETAC) in Beijing, in accordance with its then-current rules.</w:t>
      </w:r>
    </w:p>
    <w:p>
      <w:pPr>
        <w:numPr>
          <w:ilvl w:val="0"/>
          <w:numId w:val="1003"/>
        </w:numPr>
        <w:pStyle w:val="Compact"/>
      </w:pPr>
      <w:r>
        <w:t xml:space="preserve">The Petroleum Engineer shall maintain professional liability insurance with a minimum coverage of CNY 10,000,000 for the entire duration of the contract.</w:t>
      </w:r>
    </w:p>
    <w:bookmarkEnd w:id="25"/>
    <w:p>
      <w:pPr>
        <w:pStyle w:val="FirstParagraph"/>
      </w:pPr>
      <w:r>
        <w:rPr>
          <w:bCs/>
          <w:b/>
        </w:rPr>
        <w:t xml:space="preserve">Important Note:</w:t>
      </w:r>
      <w:r>
        <w:t xml:space="preserve"> </w:t>
      </w:r>
      <w:r>
        <w:t xml:space="preserve">This Quotation Estimate is prepared exclusively for the attention of CNPC Procurement Division, China Beijing. All figures are subject to final verification upon contract award. The Petroleum Engineer's identity and detailed CV shall be provided as a separate annex (Annex A) upon request. This document does not constitute a binding contract until countersigned by both parties.</w:t>
      </w:r>
    </w:p>
    <w:bookmarkStart w:id="26" w:name="acceptance-and-authorization"/>
    <w:p>
      <w:pPr>
        <w:pStyle w:val="Heading2"/>
      </w:pPr>
      <w:r>
        <w:t xml:space="preserve">6. Acceptance and Authorization</w:t>
      </w:r>
    </w:p>
    <w:p>
      <w:pPr>
        <w:pStyle w:val="FirstParagraph"/>
      </w:pPr>
      <w:r>
        <w:t xml:space="preserve">By signing below, both parties acknowledge and accept the terms, scope, and pricing outlined in this Quotation Estimate for the Petroleum Engineer services to be delivered in China Beijing.</w:t>
      </w:r>
    </w:p>
    <w:p>
      <w:pPr>
        <w:pStyle w:val="BodyText"/>
      </w:pPr>
      <w:r>
        <w:rPr>
          <w:bCs/>
          <w:b/>
        </w:rPr>
        <w:t xml:space="preserve">For and on behalf of:</w:t>
      </w:r>
      <w:r>
        <w:br/>
      </w:r>
      <w:r>
        <w:t xml:space="preserve">Beijing SinoPetro Engineering Consultants Co., Ltd.</w:t>
      </w:r>
      <w:r>
        <w:br/>
      </w:r>
      <w:r>
        <w:br/>
      </w:r>
      <w:r>
        <w:t xml:space="preserve">_______________________________</w:t>
      </w:r>
      <w:r>
        <w:br/>
      </w:r>
      <w:r>
        <w:t xml:space="preserve">Name: Mr. Li Guoqiang</w:t>
      </w:r>
      <w:r>
        <w:br/>
      </w:r>
      <w:r>
        <w:t xml:space="preserve">Title: Chief Executive Officer</w:t>
      </w:r>
      <w:r>
        <w:br/>
      </w:r>
      <w:r>
        <w:t xml:space="preserve">Date: _______________</w:t>
      </w:r>
    </w:p>
    <w:p>
      <w:pPr>
        <w:pStyle w:val="BodyText"/>
      </w:pPr>
      <w:r>
        <w:rPr>
          <w:bCs/>
          <w:b/>
        </w:rPr>
        <w:t xml:space="preserve">For and on behalf of:</w:t>
      </w:r>
      <w:r>
        <w:br/>
      </w:r>
      <w:r>
        <w:t xml:space="preserve">China National Petroleum Corporation (CNPC)</w:t>
      </w:r>
      <w:r>
        <w:br/>
      </w:r>
      <w:r>
        <w:br/>
      </w:r>
      <w:r>
        <w:t xml:space="preserve">_______________________________</w:t>
      </w:r>
      <w:r>
        <w:br/>
      </w:r>
      <w:r>
        <w:t xml:space="preserve">Name: Mr. Zhang Wei</w:t>
      </w:r>
      <w:r>
        <w:br/>
      </w:r>
      <w:r>
        <w:t xml:space="preserve">Title: Procurement Director</w:t>
      </w:r>
      <w:r>
        <w:br/>
      </w:r>
      <w:r>
        <w:t xml:space="preserve">Date: _______________</w:t>
      </w:r>
    </w:p>
    <w:bookmarkEnd w:id="26"/>
    <w:p>
      <w:pPr>
        <w:pStyle w:val="BodyText"/>
      </w:pPr>
      <w:r>
        <w:t xml:space="preserve">This Quotation Estimate (Ref: QTE-BJ-2025-0417) was generated by Beijing SinoPetro Engineering Consultants Co., Ltd. for Petroleum Engineer services in China Beijing. Page 1 of 1. © 2025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China Beijing</dc:title>
  <dc:creator/>
  <dc:language>en</dc:language>
  <cp:keywords/>
  <dcterms:created xsi:type="dcterms:W3CDTF">2026-10-10T04:32:53Z</dcterms:created>
  <dcterms:modified xsi:type="dcterms:W3CDTF">2026-10-10T04:32:53Z</dcterms:modified>
</cp:coreProperties>
</file>

<file path=docProps/custom.xml><?xml version="1.0" encoding="utf-8"?>
<Properties xmlns="http://schemas.openxmlformats.org/officeDocument/2006/custom-properties" xmlns:vt="http://schemas.openxmlformats.org/officeDocument/2006/docPropsVTypes"/>
</file>