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es-energy-solutions-s.a.s."/>
    <w:p>
      <w:pPr>
        <w:pStyle w:val="Heading1"/>
      </w:pPr>
      <w:r>
        <w:t xml:space="preserve">Andes Energy Solutions S.A.S.</w:t>
      </w:r>
    </w:p>
    <w:p>
      <w:pPr>
        <w:pStyle w:val="FirstParagraph"/>
      </w:pPr>
      <w:r>
        <w:t xml:space="preserve">Calle 43 # 43A-15, Of. 902, El Poblado</w:t>
      </w:r>
    </w:p>
    <w:p>
      <w:pPr>
        <w:pStyle w:val="BodyText"/>
      </w:pPr>
      <w:r>
        <w:t xml:space="preserve">Medellín, Antioquia, Colombia</w:t>
      </w:r>
    </w:p>
    <w:p>
      <w:pPr>
        <w:pStyle w:val="BodyText"/>
      </w:pPr>
      <w:r>
        <w:t xml:space="preserve">Tel: +57 (604) 444 5566 | Email: quotes@andesenergysolutions.co</w:t>
      </w:r>
    </w:p>
    <w:p>
      <w:pPr>
        <w:pStyle w:val="BodyText"/>
      </w:pPr>
      <w:r>
        <w:t xml:space="preserve">NIT: 900.123.456-7 | RUT: 9001234567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Project Location:</w:t>
      </w:r>
      <w:r>
        <w:t xml:space="preserve"> </w:t>
      </w:r>
      <w:r>
        <w:t xml:space="preserve">Colombia Medellín and surrounding Antioquia basin</w:t>
      </w:r>
    </w:p>
    <w:p>
      <w:pPr>
        <w:pStyle w:val="BodyText"/>
      </w:pPr>
      <w:r>
        <w:rPr>
          <w:bCs/>
          <w:b/>
        </w:rPr>
        <w:t xml:space="preserve">Currency:</w:t>
      </w:r>
      <w:r>
        <w:t xml:space="preserve"> </w:t>
      </w:r>
      <w:r>
        <w:t xml:space="preserve">Colombian Peso (COP) /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Pacifico Oil &amp; Gas Exploration S.A.</w:t>
      </w:r>
    </w:p>
    <w:p>
      <w:pPr>
        <w:pStyle w:val="BodyText"/>
      </w:pPr>
      <w:r>
        <w:rPr>
          <w:bCs/>
          <w:b/>
        </w:rPr>
        <w:t xml:space="preserve">Attn:</w:t>
      </w:r>
      <w:r>
        <w:t xml:space="preserve"> </w:t>
      </w:r>
      <w:r>
        <w:t xml:space="preserve">Ing. Carlos Mendoza, VP of Operations</w:t>
      </w:r>
    </w:p>
    <w:p>
      <w:pPr>
        <w:pStyle w:val="BodyText"/>
      </w:pPr>
      <w:r>
        <w:rPr>
          <w:bCs/>
          <w:b/>
        </w:rPr>
        <w:t xml:space="preserve">Address:</w:t>
      </w:r>
      <w:r>
        <w:t xml:space="preserve"> </w:t>
      </w:r>
      <w:r>
        <w:t xml:space="preserve">Av. La Playa # 25-180, Medellín, Colombia</w:t>
      </w:r>
    </w:p>
    <w:p>
      <w:pPr>
        <w:pStyle w:val="BodyText"/>
      </w:pPr>
      <w:r>
        <w:rPr>
          <w:bCs/>
          <w:b/>
        </w:rPr>
        <w:t xml:space="preserve">Contact:</w:t>
      </w:r>
      <w:r>
        <w:t xml:space="preserve"> </w:t>
      </w:r>
      <w:r>
        <w:t xml:space="preserve">+57 (604) 333 7788</w:t>
      </w:r>
    </w:p>
    <w:p>
      <w:pPr>
        <w:pStyle w:val="BodyText"/>
      </w:pPr>
      <w:r>
        <w:rPr>
          <w:bCs/>
          <w:b/>
        </w:rPr>
        <w:t xml:space="preserve">Email:</w:t>
      </w:r>
      <w:r>
        <w:t xml:space="preserve"> </w:t>
      </w:r>
      <w:r>
        <w:t xml:space="preserve">c.mendoza@pacificoog.com</w:t>
      </w:r>
    </w:p>
    <w:bookmarkEnd w:id="22"/>
    <w:p>
      <w:pPr>
        <w:pStyle w:val="BodyText"/>
      </w:pPr>
      <w:r>
        <w:t xml:space="preserve">1. Scope of Work – Petroleum Engineer Services in Colombia Medellín</w:t>
      </w:r>
    </w:p>
    <w:p>
      <w:pPr>
        <w:pStyle w:val="BodyText"/>
      </w:pPr>
      <w:r>
        <w:t xml:space="preserve">This Quotation Estimate is issued by Andes Energy Solutions S.A.S. to provide comprehensive</w:t>
      </w:r>
      <w:r>
        <w:t xml:space="preserve"> </w:t>
      </w:r>
      <w:r>
        <w:rPr>
          <w:bCs/>
          <w:b/>
        </w:rPr>
        <w:t xml:space="preserve">Petroleum Engineer</w:t>
      </w:r>
      <w:r>
        <w:t xml:space="preserve"> </w:t>
      </w:r>
      <w:r>
        <w:t xml:space="preserve">consulting and technical services for the exploration and production operations of Pacifico Oil &amp; Gas Exploration S.A. The scope encompasses reservoir characterization, well performance analysis, production optimization, and technical due diligence for the client's active assets located in the Antioquia sedimentary basin, with the primary operational hub situated in</w:t>
      </w:r>
      <w:r>
        <w:t xml:space="preserve"> </w:t>
      </w:r>
      <w:r>
        <w:rPr>
          <w:bCs/>
          <w:b/>
        </w:rPr>
        <w:t xml:space="preserve">Colombia Medellín</w:t>
      </w:r>
      <w:r>
        <w:t xml:space="preserve">. All deliverables will comply with ANH (Agencia Nacional de Hidrocarburos) regulatory standards and Colombian National Petroleum Code (Ley 1753 de 2015).</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Petroleum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Petroleum Engineer – Reservoir Characterization &amp; Static Modeling (3D geological model, petrophysical analysis, relative permeability curves) for the La Cima field, Antioquia</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Petroleum Engineer – Dynamic Reservoir Simulation (black-oil and compositional models, 5-year forecast, sensitivity analysis) with on-site data collection in Colombia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Petroleum Engineer – Well Performance &amp; Nodal Analysis for 12 producing wells (inflow/outflow performance, artificial lift optimization, choke sizing)</w:t>
            </w:r>
          </w:p>
        </w:tc>
        <w:tc>
          <w:tcPr/>
          <w:p>
            <w:pPr>
              <w:pStyle w:val="Compact"/>
              <w:jc w:val="left"/>
            </w:pPr>
            <w:r>
              <w:t xml:space="preserve">Well</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Petroleum Engineer – Production Optimization &amp; Decline Curve Analysis (monthly reporting, water cut management, gas-oil ratio monitoring) – 12-month engagement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7,200,000</w:t>
            </w:r>
          </w:p>
        </w:tc>
        <w:tc>
          <w:tcPr/>
          <w:p>
            <w:pPr>
              <w:pStyle w:val="Compact"/>
              <w:jc w:val="left"/>
            </w:pPr>
            <w:r>
              <w:t xml:space="preserve">86,400,000</w:t>
            </w:r>
          </w:p>
        </w:tc>
      </w:tr>
      <w:tr>
        <w:tc>
          <w:tcPr/>
          <w:p>
            <w:pPr>
              <w:pStyle w:val="Compact"/>
              <w:jc w:val="left"/>
            </w:pPr>
            <w:r>
              <w:t xml:space="preserve">5</w:t>
            </w:r>
          </w:p>
        </w:tc>
        <w:tc>
          <w:tcPr/>
          <w:p>
            <w:pPr>
              <w:pStyle w:val="Compact"/>
              <w:jc w:val="left"/>
            </w:pPr>
            <w:r>
              <w:t xml:space="preserve">Petroleum Engineer – Technical Due Diligence Report for 3 prospective blocks in the Antioquia basin (risk assessment, resource estimation per SPE/WPC/PRB standards)</w:t>
            </w:r>
          </w:p>
        </w:tc>
        <w:tc>
          <w:tcPr/>
          <w:p>
            <w:pPr>
              <w:pStyle w:val="Compact"/>
              <w:jc w:val="left"/>
            </w:pPr>
            <w:r>
              <w:t xml:space="preserve">Block</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6</w:t>
            </w:r>
          </w:p>
        </w:tc>
        <w:tc>
          <w:tcPr/>
          <w:p>
            <w:pPr>
              <w:pStyle w:val="Compact"/>
              <w:jc w:val="left"/>
            </w:pPr>
            <w:r>
              <w:t xml:space="preserve">Petroleum Engineer – ANH Regulatory Compliance &amp; Work Plan Review (Plan de Trabajo y Presupuesto, environmental permits coordination in Colombia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7</w:t>
            </w:r>
          </w:p>
        </w:tc>
        <w:tc>
          <w:tcPr/>
          <w:p>
            <w:pPr>
              <w:pStyle w:val="Compact"/>
              <w:jc w:val="left"/>
            </w:pPr>
            <w:r>
              <w:t xml:space="preserve">Petroleum Engineer – On-site Field Supervision &amp; Well Testing (DST interpretation, pressure buildup analysis, flow rate verification) – 4 field visits</w:t>
            </w:r>
          </w:p>
        </w:tc>
        <w:tc>
          <w:tcPr/>
          <w:p>
            <w:pPr>
              <w:pStyle w:val="Compact"/>
              <w:jc w:val="left"/>
            </w:pPr>
            <w:r>
              <w:t xml:space="preserve">Visit</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8</w:t>
            </w:r>
          </w:p>
        </w:tc>
        <w:tc>
          <w:tcPr/>
          <w:p>
            <w:pPr>
              <w:pStyle w:val="Compact"/>
              <w:jc w:val="left"/>
            </w:pPr>
            <w:r>
              <w:t xml:space="preserve">Petroleum Engineer – Training &amp; Knowledge Transfer Workshop for client staff (reservoir engineering fundamentals, simulation software, 2-day program in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t xml:space="preserve">Subtotal</w:t>
            </w:r>
          </w:p>
        </w:tc>
        <w:tc>
          <w:tcPr/>
          <w:p>
            <w:pPr>
              <w:pStyle w:val="Compact"/>
              <w:jc w:val="left"/>
            </w:pPr>
            <w:r>
              <w:t xml:space="preserve">364,800,000</w:t>
            </w:r>
          </w:p>
        </w:tc>
      </w:tr>
      <w:tr>
        <w:tc>
          <w:tcPr>
            <w:gridSpan w:val="5"/>
          </w:tcPr>
          <w:p>
            <w:pPr>
              <w:pStyle w:val="Compact"/>
              <w:jc w:val="left"/>
            </w:pPr>
            <w:r>
              <w:t xml:space="preserve">IVA (19% – Colombian Value Added Tax)</w:t>
            </w:r>
          </w:p>
        </w:tc>
        <w:tc>
          <w:tcPr/>
          <w:p>
            <w:pPr>
              <w:pStyle w:val="Compact"/>
              <w:jc w:val="left"/>
            </w:pPr>
            <w:r>
              <w:t xml:space="preserve">69,312,000</w:t>
            </w:r>
          </w:p>
        </w:tc>
      </w:tr>
      <w:tr>
        <w:tc>
          <w:tcPr>
            <w:gridSpan w:val="5"/>
          </w:tcPr>
          <w:p>
            <w:pPr>
              <w:pStyle w:val="Compact"/>
              <w:jc w:val="left"/>
            </w:pPr>
            <w:r>
              <w:rPr>
                <w:bCs/>
                <w:b/>
              </w:rPr>
              <w:t xml:space="preserve">GRAND TOTAL (COP)</w:t>
            </w:r>
          </w:p>
        </w:tc>
        <w:tc>
          <w:tcPr/>
          <w:p>
            <w:pPr>
              <w:pStyle w:val="Compact"/>
              <w:jc w:val="left"/>
            </w:pPr>
            <w:r>
              <w:rPr>
                <w:bCs/>
                <w:b/>
              </w:rPr>
              <w:t xml:space="preserve">434,112,000</w:t>
            </w:r>
          </w:p>
        </w:tc>
      </w:tr>
      <w:tr>
        <w:tc>
          <w:tcPr>
            <w:gridSpan w:val="5"/>
          </w:tcPr>
          <w:p>
            <w:pPr>
              <w:pStyle w:val="Compact"/>
              <w:jc w:val="left"/>
            </w:pPr>
            <w:r>
              <w:rPr>
                <w:bCs/>
                <w:b/>
              </w:rPr>
              <w:t xml:space="preserve">GRAND TOTAL (USD – approx. at 3,950 COP/USD)</w:t>
            </w:r>
          </w:p>
        </w:tc>
        <w:tc>
          <w:tcPr/>
          <w:p>
            <w:pPr>
              <w:pStyle w:val="Compact"/>
              <w:jc w:val="left"/>
            </w:pPr>
            <w:r>
              <w:rPr>
                <w:bCs/>
                <w:b/>
              </w:rPr>
              <w:t xml:space="preserve">USD 109,902</w:t>
            </w:r>
          </w:p>
        </w:tc>
      </w:tr>
    </w:tbl>
    <w:p>
      <w:pPr>
        <w:pStyle w:val="BodyText"/>
      </w:pPr>
      <w:r>
        <w:rPr>
          <w:bCs/>
          <w:b/>
        </w:rPr>
        <w:t xml:space="preserve">Note:</w:t>
      </w:r>
      <w:r>
        <w:t xml:space="preserve"> </w:t>
      </w:r>
      <w:r>
        <w:t xml:space="preserve">All prices in this Quotation Estimate are firm for 30 calendar days from the date of issue. The USD conversion is provided for reference only; the binding currency for invoicing is Colombian Peso (COP). Travel, lodging, and per diem for field visits in the Antioquia basin are included in the unit prices. Any scope change exceeding 10% of the original Petroleum Engineer deliverables will require a revised Quotation Estimate.</w:t>
      </w:r>
    </w:p>
    <w:p>
      <w:pPr>
        <w:pStyle w:val="BodyText"/>
      </w:pPr>
      <w:r>
        <w:t xml:space="preserve">3. Project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Start</w:t>
            </w:r>
          </w:p>
        </w:tc>
        <w:tc>
          <w:tcPr/>
          <w:p>
            <w:pPr>
              <w:pStyle w:val="Compact"/>
              <w:jc w:val="left"/>
            </w:pPr>
            <w:r>
              <w:t xml:space="preserve">Completion</w:t>
            </w:r>
          </w:p>
        </w:tc>
      </w:tr>
      <w:tr>
        <w:tc>
          <w:tcPr/>
          <w:p>
            <w:pPr>
              <w:pStyle w:val="Compact"/>
              <w:jc w:val="left"/>
            </w:pPr>
            <w:r>
              <w:t xml:space="preserve">Phase 1</w:t>
            </w:r>
          </w:p>
        </w:tc>
        <w:tc>
          <w:tcPr/>
          <w:p>
            <w:pPr>
              <w:pStyle w:val="Compact"/>
              <w:jc w:val="left"/>
            </w:pPr>
            <w:r>
              <w:t xml:space="preserve">Reservoir Characterization &amp; Static Modeling</w:t>
            </w:r>
          </w:p>
        </w:tc>
        <w:tc>
          <w:tcPr/>
          <w:p>
            <w:pPr>
              <w:pStyle w:val="Compact"/>
              <w:jc w:val="left"/>
            </w:pPr>
            <w:r>
              <w:t xml:space="preserve">6 weeks</w:t>
            </w:r>
          </w:p>
        </w:tc>
        <w:tc>
          <w:tcPr/>
          <w:p>
            <w:pPr>
              <w:pStyle w:val="Compact"/>
              <w:jc w:val="left"/>
            </w:pPr>
            <w:r>
              <w:t xml:space="preserve">July 1, 2025</w:t>
            </w:r>
          </w:p>
        </w:tc>
        <w:tc>
          <w:tcPr/>
          <w:p>
            <w:pPr>
              <w:pStyle w:val="Compact"/>
              <w:jc w:val="left"/>
            </w:pPr>
            <w:r>
              <w:t xml:space="preserve">Aug 11, 2025</w:t>
            </w:r>
          </w:p>
        </w:tc>
      </w:tr>
      <w:tr>
        <w:tc>
          <w:tcPr/>
          <w:p>
            <w:pPr>
              <w:pStyle w:val="Compact"/>
              <w:jc w:val="left"/>
            </w:pPr>
            <w:r>
              <w:t xml:space="preserve">Phase 2</w:t>
            </w:r>
          </w:p>
        </w:tc>
        <w:tc>
          <w:tcPr/>
          <w:p>
            <w:pPr>
              <w:pStyle w:val="Compact"/>
              <w:jc w:val="left"/>
            </w:pPr>
            <w:r>
              <w:t xml:space="preserve">Dynamic Simulation &amp; Well Performance Analysis</w:t>
            </w:r>
          </w:p>
        </w:tc>
        <w:tc>
          <w:tcPr/>
          <w:p>
            <w:pPr>
              <w:pStyle w:val="Compact"/>
              <w:jc w:val="left"/>
            </w:pPr>
            <w:r>
              <w:t xml:space="preserve">8 weeks</w:t>
            </w:r>
          </w:p>
        </w:tc>
        <w:tc>
          <w:tcPr/>
          <w:p>
            <w:pPr>
              <w:pStyle w:val="Compact"/>
              <w:jc w:val="left"/>
            </w:pPr>
            <w:r>
              <w:t xml:space="preserve">Aug 12, 2025</w:t>
            </w:r>
          </w:p>
        </w:tc>
        <w:tc>
          <w:tcPr/>
          <w:p>
            <w:pPr>
              <w:pStyle w:val="Compact"/>
              <w:jc w:val="left"/>
            </w:pPr>
            <w:r>
              <w:t xml:space="preserve">Oct 6, 2025</w:t>
            </w:r>
          </w:p>
        </w:tc>
      </w:tr>
      <w:tr>
        <w:tc>
          <w:tcPr/>
          <w:p>
            <w:pPr>
              <w:pStyle w:val="Compact"/>
              <w:jc w:val="left"/>
            </w:pPr>
            <w:r>
              <w:t xml:space="preserve">Phase 3</w:t>
            </w:r>
          </w:p>
        </w:tc>
        <w:tc>
          <w:tcPr/>
          <w:p>
            <w:pPr>
              <w:pStyle w:val="Compact"/>
              <w:jc w:val="left"/>
            </w:pPr>
            <w:r>
              <w:t xml:space="preserve">Production Optimization (12-month rolling)</w:t>
            </w:r>
          </w:p>
        </w:tc>
        <w:tc>
          <w:tcPr/>
          <w:p>
            <w:pPr>
              <w:pStyle w:val="Compact"/>
              <w:jc w:val="left"/>
            </w:pPr>
            <w:r>
              <w:t xml:space="preserve">12 months</w:t>
            </w:r>
          </w:p>
        </w:tc>
        <w:tc>
          <w:tcPr/>
          <w:p>
            <w:pPr>
              <w:pStyle w:val="Compact"/>
              <w:jc w:val="left"/>
            </w:pPr>
            <w:r>
              <w:t xml:space="preserve">Oct 7, 2025</w:t>
            </w:r>
          </w:p>
        </w:tc>
        <w:tc>
          <w:tcPr/>
          <w:p>
            <w:pPr>
              <w:pStyle w:val="Compact"/>
              <w:jc w:val="left"/>
            </w:pPr>
            <w:r>
              <w:t xml:space="preserve">Oct 6, 2026</w:t>
            </w:r>
          </w:p>
        </w:tc>
      </w:tr>
      <w:tr>
        <w:tc>
          <w:tcPr/>
          <w:p>
            <w:pPr>
              <w:pStyle w:val="Compact"/>
              <w:jc w:val="left"/>
            </w:pPr>
            <w:r>
              <w:t xml:space="preserve">Phase 4</w:t>
            </w:r>
          </w:p>
        </w:tc>
        <w:tc>
          <w:tcPr/>
          <w:p>
            <w:pPr>
              <w:pStyle w:val="Compact"/>
              <w:jc w:val="left"/>
            </w:pPr>
            <w:r>
              <w:t xml:space="preserve">Due Diligence &amp; Regulatory Compliance</w:t>
            </w:r>
          </w:p>
        </w:tc>
        <w:tc>
          <w:tcPr/>
          <w:p>
            <w:pPr>
              <w:pStyle w:val="Compact"/>
              <w:jc w:val="left"/>
            </w:pPr>
            <w:r>
              <w:t xml:space="preserve">6 weeks</w:t>
            </w:r>
          </w:p>
        </w:tc>
        <w:tc>
          <w:tcPr/>
          <w:p>
            <w:pPr>
              <w:pStyle w:val="Compact"/>
              <w:jc w:val="left"/>
            </w:pPr>
            <w:r>
              <w:t xml:space="preserve">Oct 7, 2025</w:t>
            </w:r>
          </w:p>
        </w:tc>
        <w:tc>
          <w:tcPr/>
          <w:p>
            <w:pPr>
              <w:pStyle w:val="Compact"/>
              <w:jc w:val="left"/>
            </w:pPr>
            <w:r>
              <w:t xml:space="preserve">Nov 17, 2025</w:t>
            </w:r>
          </w:p>
        </w:tc>
      </w:tr>
      <w:tr>
        <w:tc>
          <w:tcPr/>
          <w:p>
            <w:pPr>
              <w:pStyle w:val="Compact"/>
              <w:jc w:val="left"/>
            </w:pPr>
            <w:r>
              <w:t xml:space="preserve">Phase 5</w:t>
            </w:r>
          </w:p>
        </w:tc>
        <w:tc>
          <w:tcPr/>
          <w:p>
            <w:pPr>
              <w:pStyle w:val="Compact"/>
              <w:jc w:val="left"/>
            </w:pPr>
            <w:r>
              <w:t xml:space="preserve">Training Workshop &amp; Final Reporting</w:t>
            </w:r>
          </w:p>
        </w:tc>
        <w:tc>
          <w:tcPr/>
          <w:p>
            <w:pPr>
              <w:pStyle w:val="Compact"/>
              <w:jc w:val="left"/>
            </w:pPr>
            <w:r>
              <w:t xml:space="preserve">2 weeks</w:t>
            </w:r>
          </w:p>
        </w:tc>
        <w:tc>
          <w:tcPr/>
          <w:p>
            <w:pPr>
              <w:pStyle w:val="Compact"/>
              <w:jc w:val="left"/>
            </w:pPr>
            <w:r>
              <w:t xml:space="preserve">Nov 18, 2025</w:t>
            </w:r>
          </w:p>
        </w:tc>
        <w:tc>
          <w:tcPr/>
          <w:p>
            <w:pPr>
              <w:pStyle w:val="Compact"/>
              <w:jc w:val="left"/>
            </w:pPr>
            <w:r>
              <w:t xml:space="preserve">Dec 1, 2025</w:t>
            </w:r>
          </w:p>
        </w:tc>
      </w:tr>
    </w:tbl>
    <w:p>
      <w:pPr>
        <w:pStyle w:val="BodyText"/>
      </w:pPr>
      <w:r>
        <w:t xml:space="preserve">4. Terms and Conditions</w:t>
      </w:r>
    </w:p>
    <w:p>
      <w:pPr>
        <w:numPr>
          <w:ilvl w:val="0"/>
          <w:numId w:val="1001"/>
        </w:numPr>
        <w:pStyle w:val="Compact"/>
      </w:pPr>
      <w:r>
        <w:t xml:space="preserve">This Quotation Estimate is a non-binding offer until formally accepted in writing by the client. Upon acceptance, it becomes a binding contract governed by the Commercial Code of Colombia.</w:t>
      </w:r>
    </w:p>
    <w:p>
      <w:pPr>
        <w:numPr>
          <w:ilvl w:val="0"/>
          <w:numId w:val="1001"/>
        </w:numPr>
        <w:pStyle w:val="Compact"/>
      </w:pPr>
      <w:r>
        <w:t xml:space="preserve">Payment terms: 30% advance upon contract signing, 40% upon completion of Phase 2 deliverables, and 30% upon final acceptance of all Petroleum Engineer reports. Invoices are payable within 15 business days via bank transfer to the account specified in the contract.</w:t>
      </w:r>
    </w:p>
    <w:p>
      <w:pPr>
        <w:numPr>
          <w:ilvl w:val="0"/>
          <w:numId w:val="1001"/>
        </w:numPr>
        <w:pStyle w:val="Compact"/>
      </w:pPr>
      <w:r>
        <w:t xml:space="preserve">All Petroleum Engineer deliverables will be submitted in both digital (PDF, Excel, simulation files) and hard-copy format (3 copies) to the client's office in Colombia Medellín.</w:t>
      </w:r>
    </w:p>
    <w:p>
      <w:pPr>
        <w:numPr>
          <w:ilvl w:val="0"/>
          <w:numId w:val="1001"/>
        </w:numPr>
        <w:pStyle w:val="Compact"/>
      </w:pPr>
      <w:r>
        <w:t xml:space="preserve">Andes Energy Solutions S.A.S. guarantees that all Petroleum Engineer personnel assigned to this project hold a minimum of 10 years of relevant experience and are registered with the Colombian professional regulatory body (Cámara Colombiana de Ingenieros).</w:t>
      </w:r>
    </w:p>
    <w:p>
      <w:pPr>
        <w:numPr>
          <w:ilvl w:val="0"/>
          <w:numId w:val="1001"/>
        </w:numPr>
        <w:pStyle w:val="Compact"/>
      </w:pPr>
      <w:r>
        <w:t xml:space="preserve">Confidentiality: All data, models, and reports generated under this Quotation Estimate are the exclusive property of the client. A mutual Non-Disclosure Agreement (NDA) must be executed prior to data exchange.</w:t>
      </w:r>
    </w:p>
    <w:p>
      <w:pPr>
        <w:numPr>
          <w:ilvl w:val="0"/>
          <w:numId w:val="1001"/>
        </w:numPr>
        <w:pStyle w:val="Compact"/>
      </w:pPr>
      <w:r>
        <w:t xml:space="preserve">Force Majeure: Neither party shall be liable for delays caused by events beyond reasonable control, including but not limited to natural disasters, government sanctions, or ANH regulatory moratoriums affecting operations in Colombia Medellín.</w:t>
      </w:r>
    </w:p>
    <w:p>
      <w:pPr>
        <w:numPr>
          <w:ilvl w:val="0"/>
          <w:numId w:val="1001"/>
        </w:numPr>
        <w:pStyle w:val="Compact"/>
      </w:pPr>
      <w:r>
        <w:t xml:space="preserve">Disputes arising from this Quotation Estimate shall be resolved through arbitration in Medellín, Antioquia, in accordance with the rules of the Centro de Arbitraje y Conciliación de la Cámara de Comercio de Medellín.</w:t>
      </w:r>
    </w:p>
    <w:p>
      <w:pPr>
        <w:numPr>
          <w:ilvl w:val="0"/>
          <w:numId w:val="1001"/>
        </w:numPr>
        <w:pStyle w:val="Compact"/>
      </w:pPr>
      <w:r>
        <w:t xml:space="preserve">This Quotation Estimate does not include costs for third-party laboratory analyses, seismic data acquisition, or equipment procurement unless explicitly stated in a supplementary addendum.</w:t>
      </w:r>
    </w:p>
    <w:p>
      <w:pPr>
        <w:pStyle w:val="FirstParagraph"/>
      </w:pPr>
      <w:r>
        <w:t xml:space="preserve">5. Acceptance</w:t>
      </w:r>
    </w:p>
    <w:p>
      <w:pPr>
        <w:pStyle w:val="BodyText"/>
      </w:pPr>
      <w:r>
        <w:t xml:space="preserve">By signing below, the client acknowledges and accepts this Quotation Estimate for Petroleum Engineer services in Colombia Medellín, agreeing to all terms, conditions, pricing, and timelines outlined herein.</w:t>
      </w:r>
    </w:p>
    <w:p>
      <w:pPr>
        <w:pStyle w:val="BodyText"/>
      </w:pPr>
      <w:r>
        <w:rPr>
          <w:bCs/>
          <w:b/>
        </w:rPr>
        <w:t xml:space="preserve">For Andes Energy Solutions S.A.S.</w:t>
      </w:r>
    </w:p>
    <w:p>
      <w:pPr>
        <w:pStyle w:val="BodyText"/>
      </w:pPr>
      <w:r>
        <w:t xml:space="preserve">Ing. Laura Restrepo, M.Sc. Petroleum Engineering</w:t>
      </w:r>
    </w:p>
    <w:p>
      <w:pPr>
        <w:pStyle w:val="BodyText"/>
      </w:pPr>
      <w:r>
        <w:t xml:space="preserve">Technical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Pacifico Oil &amp; Gas Exploration S.A.</w:t>
      </w:r>
    </w:p>
    <w:p>
      <w:pPr>
        <w:pStyle w:val="BodyText"/>
      </w:pPr>
      <w:r>
        <w:t xml:space="preserve">Ing. Carlos Mendoza</w:t>
      </w:r>
    </w:p>
    <w:p>
      <w:pPr>
        <w:pStyle w:val="BodyText"/>
      </w:pPr>
      <w:r>
        <w:t xml:space="preserve">VP of Operations</w:t>
      </w:r>
    </w:p>
    <w:p>
      <w:pPr>
        <w:pStyle w:val="BodyText"/>
      </w:pPr>
      <w:r>
        <w:t xml:space="preserve">Signature: ___________________________</w:t>
      </w:r>
    </w:p>
    <w:p>
      <w:pPr>
        <w:pStyle w:val="BodyText"/>
      </w:pPr>
      <w:r>
        <w:t xml:space="preserve">Date: ___________________________</w:t>
      </w:r>
    </w:p>
    <w:p>
      <w:pPr>
        <w:pStyle w:val="BodyText"/>
      </w:pPr>
      <w:r>
        <w:t xml:space="preserve">— End of Quotation Estimate QTE-2025-00487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Colombia Medellín</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file>